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17A1" w14:textId="77777777" w:rsidR="007A7D15" w:rsidRDefault="007A7D15">
      <w:pPr>
        <w:spacing w:line="240" w:lineRule="auto"/>
        <w:rPr>
          <w:rFonts w:ascii="Times New Roman" w:eastAsia="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7A7D15" w14:paraId="42E4BA13" w14:textId="77777777" w:rsidTr="00644F10">
        <w:trPr>
          <w:trHeight w:val="420"/>
        </w:trPr>
        <w:tc>
          <w:tcPr>
            <w:tcW w:w="12960" w:type="dxa"/>
            <w:gridSpan w:val="2"/>
            <w:shd w:val="clear" w:color="auto" w:fill="D9D9D9"/>
            <w:tcMar>
              <w:top w:w="100" w:type="dxa"/>
              <w:left w:w="100" w:type="dxa"/>
              <w:bottom w:w="100" w:type="dxa"/>
              <w:right w:w="100" w:type="dxa"/>
            </w:tcMar>
          </w:tcPr>
          <w:p w14:paraId="4F0D13FD" w14:textId="77777777" w:rsidR="00644F10" w:rsidRDefault="00644F1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South Carolina African American History Calendar Lesson</w:t>
            </w:r>
          </w:p>
          <w:p w14:paraId="6DB13900" w14:textId="11E725B1" w:rsidR="007A7D15" w:rsidRPr="009D2F35" w:rsidRDefault="00644F1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Gaither Family Tradition  -  </w:t>
            </w:r>
            <w:r w:rsidR="009D2F35">
              <w:rPr>
                <w:rFonts w:ascii="Times New Roman" w:eastAsia="Times New Roman" w:hAnsi="Times New Roman" w:cs="Times New Roman"/>
                <w:b/>
                <w:sz w:val="24"/>
                <w:szCs w:val="24"/>
              </w:rPr>
              <w:t xml:space="preserve">Fighting for Civil Rights  </w:t>
            </w:r>
          </w:p>
        </w:tc>
      </w:tr>
      <w:tr w:rsidR="007A7D15" w14:paraId="6ADB1998" w14:textId="77777777" w:rsidTr="00644F10">
        <w:trPr>
          <w:trHeight w:val="420"/>
        </w:trPr>
        <w:tc>
          <w:tcPr>
            <w:tcW w:w="12960" w:type="dxa"/>
            <w:gridSpan w:val="2"/>
            <w:shd w:val="clear" w:color="auto" w:fill="D9D9D9"/>
            <w:tcMar>
              <w:top w:w="100" w:type="dxa"/>
              <w:left w:w="100" w:type="dxa"/>
              <w:bottom w:w="100" w:type="dxa"/>
              <w:right w:w="100" w:type="dxa"/>
            </w:tcMar>
          </w:tcPr>
          <w:p w14:paraId="5BC33528" w14:textId="4B472BDE" w:rsidR="007A7D15" w:rsidRDefault="001C2E7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383286">
              <w:rPr>
                <w:rFonts w:ascii="Times New Roman" w:eastAsia="Times New Roman" w:hAnsi="Times New Roman" w:cs="Times New Roman"/>
                <w:b/>
                <w:sz w:val="24"/>
                <w:szCs w:val="24"/>
              </w:rPr>
              <w:t xml:space="preserve"> Overview</w:t>
            </w:r>
          </w:p>
        </w:tc>
      </w:tr>
      <w:tr w:rsidR="007A7D15" w14:paraId="114AD937" w14:textId="77777777" w:rsidTr="00644F10">
        <w:trPr>
          <w:trHeight w:val="420"/>
        </w:trPr>
        <w:tc>
          <w:tcPr>
            <w:tcW w:w="12960" w:type="dxa"/>
            <w:gridSpan w:val="2"/>
            <w:shd w:val="clear" w:color="auto" w:fill="auto"/>
            <w:tcMar>
              <w:top w:w="100" w:type="dxa"/>
              <w:left w:w="100" w:type="dxa"/>
              <w:bottom w:w="100" w:type="dxa"/>
              <w:right w:w="100" w:type="dxa"/>
            </w:tcMar>
          </w:tcPr>
          <w:p w14:paraId="7271C2CB" w14:textId="45E00DFD" w:rsidR="007A7D15" w:rsidRPr="00205CF8" w:rsidRDefault="005021AF" w:rsidP="001C2E79">
            <w:pPr>
              <w:widowControl w:val="0"/>
              <w:spacing w:line="240" w:lineRule="auto"/>
              <w:rPr>
                <w:rFonts w:ascii="Times New Roman" w:eastAsia="Times New Roman" w:hAnsi="Times New Roman" w:cs="Times New Roman"/>
                <w:sz w:val="24"/>
                <w:szCs w:val="24"/>
                <w:highlight w:val="cyan"/>
              </w:rPr>
            </w:pPr>
            <w:r w:rsidRPr="005021A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lesson is designed to show students that </w:t>
            </w:r>
            <w:r w:rsidR="008C1BE5">
              <w:rPr>
                <w:rFonts w:ascii="Times New Roman" w:eastAsia="Times New Roman" w:hAnsi="Times New Roman" w:cs="Times New Roman"/>
                <w:sz w:val="24"/>
                <w:szCs w:val="24"/>
              </w:rPr>
              <w:t xml:space="preserve">they do not need to be famous or prominent to contribute to </w:t>
            </w:r>
            <w:r>
              <w:rPr>
                <w:rFonts w:ascii="Times New Roman" w:eastAsia="Times New Roman" w:hAnsi="Times New Roman" w:cs="Times New Roman"/>
                <w:sz w:val="24"/>
                <w:szCs w:val="24"/>
              </w:rPr>
              <w:t>the fight for social justice</w:t>
            </w:r>
            <w:r w:rsidR="008C1BE5">
              <w:rPr>
                <w:rFonts w:ascii="Times New Roman" w:eastAsia="Times New Roman" w:hAnsi="Times New Roman" w:cs="Times New Roman"/>
                <w:sz w:val="24"/>
                <w:szCs w:val="24"/>
              </w:rPr>
              <w:t>. The Gaither family was a regular family whose members contributed to the Civil Rights Movement in the communities where they lived.</w:t>
            </w:r>
            <w:r>
              <w:rPr>
                <w:rFonts w:ascii="Times New Roman" w:eastAsia="Times New Roman" w:hAnsi="Times New Roman" w:cs="Times New Roman"/>
                <w:sz w:val="24"/>
                <w:szCs w:val="24"/>
              </w:rPr>
              <w:t xml:space="preserve"> </w:t>
            </w:r>
          </w:p>
        </w:tc>
      </w:tr>
      <w:tr w:rsidR="007A7D15" w14:paraId="49F50E20" w14:textId="77777777" w:rsidTr="00644F10">
        <w:trPr>
          <w:trHeight w:val="420"/>
        </w:trPr>
        <w:tc>
          <w:tcPr>
            <w:tcW w:w="12960" w:type="dxa"/>
            <w:gridSpan w:val="2"/>
            <w:shd w:val="clear" w:color="auto" w:fill="D9D9D9"/>
            <w:tcMar>
              <w:top w:w="100" w:type="dxa"/>
              <w:left w:w="100" w:type="dxa"/>
              <w:bottom w:w="100" w:type="dxa"/>
              <w:right w:w="100" w:type="dxa"/>
            </w:tcMar>
          </w:tcPr>
          <w:p w14:paraId="7F7BC302"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7A7D15" w14:paraId="5ED695B3" w14:textId="77777777" w:rsidTr="00644F10">
        <w:trPr>
          <w:trHeight w:val="420"/>
        </w:trPr>
        <w:tc>
          <w:tcPr>
            <w:tcW w:w="12960" w:type="dxa"/>
            <w:gridSpan w:val="2"/>
            <w:shd w:val="clear" w:color="auto" w:fill="auto"/>
            <w:tcMar>
              <w:top w:w="100" w:type="dxa"/>
              <w:left w:w="100" w:type="dxa"/>
              <w:bottom w:w="100" w:type="dxa"/>
              <w:right w:w="100" w:type="dxa"/>
            </w:tcMar>
          </w:tcPr>
          <w:p w14:paraId="592BB8C4" w14:textId="11E3D17F" w:rsidR="007A7D15" w:rsidRPr="00205CF8" w:rsidRDefault="0056076F" w:rsidP="00205CF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one African American family – the </w:t>
            </w:r>
            <w:proofErr w:type="spellStart"/>
            <w:r>
              <w:rPr>
                <w:rFonts w:ascii="Times New Roman" w:eastAsia="Times New Roman" w:hAnsi="Times New Roman" w:cs="Times New Roman"/>
                <w:sz w:val="24"/>
                <w:szCs w:val="24"/>
              </w:rPr>
              <w:t>Gaithers</w:t>
            </w:r>
            <w:proofErr w:type="spellEnd"/>
            <w:r>
              <w:rPr>
                <w:rFonts w:ascii="Times New Roman" w:eastAsia="Times New Roman" w:hAnsi="Times New Roman" w:cs="Times New Roman"/>
                <w:sz w:val="24"/>
                <w:szCs w:val="24"/>
              </w:rPr>
              <w:t xml:space="preserve"> – </w:t>
            </w:r>
            <w:r w:rsidR="00571168">
              <w:rPr>
                <w:rFonts w:ascii="Times New Roman" w:eastAsia="Times New Roman" w:hAnsi="Times New Roman" w:cs="Times New Roman"/>
                <w:sz w:val="24"/>
                <w:szCs w:val="24"/>
              </w:rPr>
              <w:t>contribute to the Civil Rights M</w:t>
            </w:r>
            <w:r>
              <w:rPr>
                <w:rFonts w:ascii="Times New Roman" w:eastAsia="Times New Roman" w:hAnsi="Times New Roman" w:cs="Times New Roman"/>
                <w:sz w:val="24"/>
                <w:szCs w:val="24"/>
              </w:rPr>
              <w:t>ovement?</w:t>
            </w:r>
          </w:p>
          <w:p w14:paraId="7D5C1A8E" w14:textId="77777777" w:rsidR="007A7D15" w:rsidRDefault="007A7D15">
            <w:pPr>
              <w:widowControl w:val="0"/>
              <w:spacing w:line="240" w:lineRule="auto"/>
              <w:jc w:val="center"/>
              <w:rPr>
                <w:rFonts w:ascii="Times New Roman" w:eastAsia="Times New Roman" w:hAnsi="Times New Roman" w:cs="Times New Roman"/>
                <w:b/>
                <w:sz w:val="24"/>
                <w:szCs w:val="24"/>
              </w:rPr>
            </w:pPr>
          </w:p>
          <w:p w14:paraId="5173B43E" w14:textId="77777777" w:rsidR="007A7D15" w:rsidRDefault="00205CF8" w:rsidP="00205C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All units support</w:t>
            </w:r>
            <w:r w:rsidR="00383286">
              <w:rPr>
                <w:rFonts w:ascii="Times New Roman" w:eastAsia="Times New Roman" w:hAnsi="Times New Roman" w:cs="Times New Roman"/>
                <w:i/>
                <w:sz w:val="24"/>
                <w:szCs w:val="24"/>
                <w:highlight w:val="white"/>
              </w:rPr>
              <w:t xml:space="preserve"> the </w:t>
            </w:r>
            <w:r w:rsidR="00383286">
              <w:rPr>
                <w:rFonts w:ascii="Times New Roman" w:eastAsia="Times New Roman" w:hAnsi="Times New Roman" w:cs="Times New Roman"/>
                <w:b/>
                <w:i/>
                <w:sz w:val="24"/>
                <w:szCs w:val="24"/>
                <w:highlight w:val="white"/>
              </w:rPr>
              <w:t>Profile of the South Carolina Graduate</w:t>
            </w:r>
            <w:r w:rsidR="0038328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 xml:space="preserve">with </w:t>
            </w:r>
            <w:r w:rsidR="00383286">
              <w:rPr>
                <w:rFonts w:ascii="Times New Roman" w:eastAsia="Times New Roman" w:hAnsi="Times New Roman" w:cs="Times New Roman"/>
                <w:i/>
                <w:sz w:val="24"/>
                <w:szCs w:val="24"/>
                <w:highlight w:val="white"/>
              </w:rPr>
              <w:t>students us</w:t>
            </w:r>
            <w:r>
              <w:rPr>
                <w:rFonts w:ascii="Times New Roman" w:eastAsia="Times New Roman" w:hAnsi="Times New Roman" w:cs="Times New Roman"/>
                <w:i/>
                <w:sz w:val="24"/>
                <w:szCs w:val="24"/>
                <w:highlight w:val="white"/>
              </w:rPr>
              <w:t>ing</w:t>
            </w:r>
            <w:r w:rsidR="00383286">
              <w:rPr>
                <w:rFonts w:ascii="Times New Roman" w:eastAsia="Times New Roman" w:hAnsi="Times New Roman" w:cs="Times New Roman"/>
                <w:i/>
                <w:sz w:val="24"/>
                <w:szCs w:val="24"/>
                <w:highlight w:val="white"/>
              </w:rPr>
              <w:t xml:space="preserve"> skills to </w:t>
            </w:r>
            <w:r>
              <w:rPr>
                <w:rFonts w:ascii="Times New Roman" w:eastAsia="Times New Roman" w:hAnsi="Times New Roman" w:cs="Times New Roman"/>
                <w:i/>
                <w:sz w:val="24"/>
                <w:szCs w:val="24"/>
                <w:highlight w:val="white"/>
              </w:rPr>
              <w:t>uncover content exposed when exploring the Overarching Inquiry Question.</w:t>
            </w:r>
            <w:r w:rsidR="00383286">
              <w:rPr>
                <w:rFonts w:ascii="Times New Roman" w:eastAsia="Times New Roman" w:hAnsi="Times New Roman" w:cs="Times New Roman"/>
                <w:i/>
                <w:sz w:val="24"/>
                <w:szCs w:val="24"/>
                <w:highlight w:val="white"/>
              </w:rPr>
              <w:t xml:space="preserve"> </w:t>
            </w:r>
          </w:p>
        </w:tc>
      </w:tr>
      <w:tr w:rsidR="007A7D15" w14:paraId="6A4AE76E" w14:textId="77777777" w:rsidTr="00644F10">
        <w:trPr>
          <w:trHeight w:val="420"/>
        </w:trPr>
        <w:tc>
          <w:tcPr>
            <w:tcW w:w="12960" w:type="dxa"/>
            <w:gridSpan w:val="2"/>
            <w:shd w:val="clear" w:color="auto" w:fill="D9D9D9"/>
            <w:tcMar>
              <w:top w:w="100" w:type="dxa"/>
              <w:left w:w="100" w:type="dxa"/>
              <w:bottom w:w="100" w:type="dxa"/>
              <w:right w:w="100" w:type="dxa"/>
            </w:tcMar>
          </w:tcPr>
          <w:p w14:paraId="6939D26F"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7A7D15" w14:paraId="6C4CCD4D" w14:textId="77777777" w:rsidTr="00644F10">
        <w:trPr>
          <w:trHeight w:val="420"/>
        </w:trPr>
        <w:tc>
          <w:tcPr>
            <w:tcW w:w="12960" w:type="dxa"/>
            <w:gridSpan w:val="2"/>
            <w:shd w:val="clear" w:color="auto" w:fill="auto"/>
            <w:tcMar>
              <w:top w:w="100" w:type="dxa"/>
              <w:left w:w="100" w:type="dxa"/>
              <w:bottom w:w="100" w:type="dxa"/>
              <w:right w:w="100" w:type="dxa"/>
            </w:tcMar>
          </w:tcPr>
          <w:p w14:paraId="569D5182" w14:textId="1D369025" w:rsidR="007A7D15" w:rsidRPr="007B4FE2" w:rsidRDefault="007B4FE2" w:rsidP="007B4FE2">
            <w:pPr>
              <w:widowControl w:val="0"/>
              <w:spacing w:line="240" w:lineRule="auto"/>
              <w:rPr>
                <w:rFonts w:ascii="Times New Roman" w:eastAsia="Times New Roman" w:hAnsi="Times New Roman" w:cs="Times New Roman"/>
                <w:sz w:val="24"/>
                <w:szCs w:val="24"/>
              </w:rPr>
            </w:pPr>
            <w:r w:rsidRPr="007B4FE2">
              <w:rPr>
                <w:rFonts w:ascii="Times New Roman" w:hAnsi="Times New Roman" w:cs="Times New Roman"/>
                <w:sz w:val="24"/>
              </w:rPr>
              <w:t xml:space="preserve">The </w:t>
            </w:r>
            <w:r w:rsidRPr="00013AB3">
              <w:rPr>
                <w:rFonts w:ascii="Times New Roman" w:hAnsi="Times New Roman" w:cs="Times New Roman"/>
                <w:bCs/>
                <w:i/>
                <w:iCs/>
                <w:sz w:val="24"/>
              </w:rPr>
              <w:t>Civic Participation</w:t>
            </w:r>
            <w:r w:rsidRPr="007B4FE2">
              <w:rPr>
                <w:rFonts w:ascii="Times New Roman" w:hAnsi="Times New Roman" w:cs="Times New Roman"/>
                <w:sz w:val="24"/>
              </w:rPr>
              <w:t xml:space="preserve"> theme encourages the study of people using the economic, political, and social processes to create change in South Carolina and the United States. People utilize these processes in order to serve varied interests at the local, state, and national levels.</w:t>
            </w:r>
            <w:r>
              <w:rPr>
                <w:rFonts w:ascii="Times New Roman" w:hAnsi="Times New Roman" w:cs="Times New Roman"/>
                <w:sz w:val="24"/>
              </w:rPr>
              <w:t xml:space="preserve"> This lesson will examine how the Gaither family participated in the Civil Rights Movement to work toward social justice for African Americans in their local community and beyond.</w:t>
            </w:r>
          </w:p>
        </w:tc>
      </w:tr>
      <w:tr w:rsidR="007A7D15" w14:paraId="465084D2" w14:textId="77777777" w:rsidTr="00644F10">
        <w:trPr>
          <w:trHeight w:val="420"/>
        </w:trPr>
        <w:tc>
          <w:tcPr>
            <w:tcW w:w="12960" w:type="dxa"/>
            <w:gridSpan w:val="2"/>
            <w:shd w:val="clear" w:color="auto" w:fill="D9D9D9"/>
            <w:tcMar>
              <w:top w:w="100" w:type="dxa"/>
              <w:left w:w="100" w:type="dxa"/>
              <w:bottom w:w="100" w:type="dxa"/>
              <w:right w:w="100" w:type="dxa"/>
            </w:tcMar>
          </w:tcPr>
          <w:p w14:paraId="596D0473"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7A7D15" w14:paraId="31F1C6ED" w14:textId="77777777" w:rsidTr="00644F10">
        <w:trPr>
          <w:trHeight w:val="420"/>
        </w:trPr>
        <w:tc>
          <w:tcPr>
            <w:tcW w:w="12960" w:type="dxa"/>
            <w:gridSpan w:val="2"/>
            <w:shd w:val="clear" w:color="auto" w:fill="auto"/>
            <w:tcMar>
              <w:top w:w="100" w:type="dxa"/>
              <w:left w:w="100" w:type="dxa"/>
              <w:bottom w:w="100" w:type="dxa"/>
              <w:right w:w="100" w:type="dxa"/>
            </w:tcMar>
          </w:tcPr>
          <w:p w14:paraId="1A044C5A" w14:textId="7B65DA95" w:rsidR="007A7D15" w:rsidRPr="007B4FE2" w:rsidRDefault="00013AB3" w:rsidP="00AB4E15">
            <w:pPr>
              <w:widowControl w:val="0"/>
              <w:spacing w:line="240" w:lineRule="auto"/>
              <w:rPr>
                <w:rFonts w:ascii="Times New Roman" w:eastAsia="Times New Roman" w:hAnsi="Times New Roman" w:cs="Times New Roman"/>
                <w:sz w:val="24"/>
                <w:szCs w:val="24"/>
              </w:rPr>
            </w:pPr>
            <w:r w:rsidRPr="00013AB3">
              <w:rPr>
                <w:rFonts w:ascii="Times New Roman" w:eastAsia="Times New Roman" w:hAnsi="Times New Roman" w:cs="Times New Roman"/>
                <w:bCs/>
                <w:i/>
                <w:iCs/>
                <w:sz w:val="24"/>
                <w:szCs w:val="24"/>
              </w:rPr>
              <w:t xml:space="preserve">CX: </w:t>
            </w:r>
            <w:r w:rsidR="00D05C7D" w:rsidRPr="00013AB3">
              <w:rPr>
                <w:rFonts w:ascii="Times New Roman" w:eastAsia="Times New Roman" w:hAnsi="Times New Roman" w:cs="Times New Roman"/>
                <w:bCs/>
                <w:i/>
                <w:iCs/>
                <w:sz w:val="24"/>
                <w:szCs w:val="24"/>
              </w:rPr>
              <w:t>Context</w:t>
            </w:r>
            <w:r w:rsidR="007B4FE2">
              <w:rPr>
                <w:rFonts w:ascii="Times New Roman" w:eastAsia="Times New Roman" w:hAnsi="Times New Roman" w:cs="Times New Roman"/>
                <w:sz w:val="24"/>
                <w:szCs w:val="24"/>
              </w:rPr>
              <w:t xml:space="preserve"> – Students will examine how the Gaither family’s civic involvement for change fit within t</w:t>
            </w:r>
            <w:r w:rsidR="00571168">
              <w:rPr>
                <w:rFonts w:ascii="Times New Roman" w:eastAsia="Times New Roman" w:hAnsi="Times New Roman" w:cs="Times New Roman"/>
                <w:sz w:val="24"/>
                <w:szCs w:val="24"/>
              </w:rPr>
              <w:t>he larger Civil Rights Movement.</w:t>
            </w:r>
          </w:p>
        </w:tc>
      </w:tr>
      <w:tr w:rsidR="007A7D15" w14:paraId="19FD6314" w14:textId="77777777" w:rsidTr="00644F10">
        <w:trPr>
          <w:trHeight w:val="420"/>
        </w:trPr>
        <w:tc>
          <w:tcPr>
            <w:tcW w:w="12960" w:type="dxa"/>
            <w:gridSpan w:val="2"/>
            <w:shd w:val="clear" w:color="auto" w:fill="D9D9D9"/>
            <w:tcMar>
              <w:top w:w="100" w:type="dxa"/>
              <w:left w:w="100" w:type="dxa"/>
              <w:bottom w:w="100" w:type="dxa"/>
              <w:right w:w="100" w:type="dxa"/>
            </w:tcMar>
          </w:tcPr>
          <w:p w14:paraId="23694EB6"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7A7D15" w14:paraId="1B66CECB" w14:textId="77777777" w:rsidTr="00644F10">
        <w:trPr>
          <w:trHeight w:val="420"/>
        </w:trPr>
        <w:tc>
          <w:tcPr>
            <w:tcW w:w="12960" w:type="dxa"/>
            <w:gridSpan w:val="2"/>
            <w:shd w:val="clear" w:color="auto" w:fill="auto"/>
            <w:tcMar>
              <w:top w:w="100" w:type="dxa"/>
              <w:left w:w="100" w:type="dxa"/>
              <w:bottom w:w="100" w:type="dxa"/>
              <w:right w:w="100" w:type="dxa"/>
            </w:tcMar>
          </w:tcPr>
          <w:p w14:paraId="28CEAA45" w14:textId="17C88FCB" w:rsidR="007A7D15" w:rsidRPr="009D2F35" w:rsidRDefault="009D2F35" w:rsidP="007B4F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Indicator 8.5.CX: </w:t>
            </w:r>
            <w:r>
              <w:rPr>
                <w:rFonts w:ascii="Times New Roman" w:eastAsia="Times New Roman" w:hAnsi="Times New Roman" w:cs="Times New Roman"/>
                <w:sz w:val="24"/>
                <w:szCs w:val="24"/>
              </w:rPr>
              <w:t xml:space="preserve">Analyze the correlation between the Modern Civil Rights Movement in South Carolina and the U.S. This indicator was designed to foster inquiry into the role of South Carolina in the Modern Civil Rights Movement, to include the influence of court cases such as </w:t>
            </w:r>
            <w:r w:rsidRPr="00AA3398">
              <w:rPr>
                <w:rFonts w:ascii="Times New Roman" w:eastAsia="Times New Roman" w:hAnsi="Times New Roman" w:cs="Times New Roman"/>
                <w:i/>
                <w:sz w:val="24"/>
                <w:szCs w:val="24"/>
              </w:rPr>
              <w:t>Briggs v. Elliot</w:t>
            </w:r>
            <w:r>
              <w:rPr>
                <w:rFonts w:ascii="Times New Roman" w:eastAsia="Times New Roman" w:hAnsi="Times New Roman" w:cs="Times New Roman"/>
                <w:sz w:val="24"/>
                <w:szCs w:val="24"/>
              </w:rPr>
              <w:t xml:space="preserve"> and </w:t>
            </w:r>
            <w:proofErr w:type="spellStart"/>
            <w:r w:rsidRPr="00AA3398">
              <w:rPr>
                <w:rFonts w:ascii="Times New Roman" w:eastAsia="Times New Roman" w:hAnsi="Times New Roman" w:cs="Times New Roman"/>
                <w:i/>
                <w:sz w:val="24"/>
                <w:szCs w:val="24"/>
                <w:highlight w:val="white"/>
              </w:rPr>
              <w:t>Flemming</w:t>
            </w:r>
            <w:proofErr w:type="spellEnd"/>
            <w:r w:rsidRPr="00AA3398">
              <w:rPr>
                <w:rFonts w:ascii="Times New Roman" w:eastAsia="Times New Roman" w:hAnsi="Times New Roman" w:cs="Times New Roman"/>
                <w:i/>
                <w:sz w:val="24"/>
                <w:szCs w:val="24"/>
                <w:highlight w:val="white"/>
              </w:rPr>
              <w:t xml:space="preserve"> v. South Carolina Electric and Gas</w:t>
            </w:r>
            <w:r>
              <w:rPr>
                <w:rFonts w:ascii="Times New Roman" w:eastAsia="Times New Roman" w:hAnsi="Times New Roman" w:cs="Times New Roman"/>
                <w:sz w:val="24"/>
                <w:szCs w:val="24"/>
                <w:highlight w:val="white"/>
              </w:rPr>
              <w:t>. This indicator was also developed to promote inquiry into the relationship between national leadership, protests, and events and South Carolina leadership, protests and events, such as the Friendship Nine and the Orangeburg Massacre.</w:t>
            </w:r>
          </w:p>
        </w:tc>
      </w:tr>
      <w:tr w:rsidR="007A7D15" w14:paraId="417788AA" w14:textId="77777777" w:rsidTr="00644F10">
        <w:trPr>
          <w:trHeight w:val="420"/>
        </w:trPr>
        <w:tc>
          <w:tcPr>
            <w:tcW w:w="12960" w:type="dxa"/>
            <w:gridSpan w:val="2"/>
            <w:shd w:val="clear" w:color="auto" w:fill="D9D9D9"/>
            <w:tcMar>
              <w:top w:w="100" w:type="dxa"/>
              <w:left w:w="100" w:type="dxa"/>
              <w:bottom w:w="100" w:type="dxa"/>
              <w:right w:w="100" w:type="dxa"/>
            </w:tcMar>
          </w:tcPr>
          <w:p w14:paraId="5217FE4A"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7D832DBA" w14:textId="61E7F134" w:rsidR="007A7D15" w:rsidRDefault="00383286">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w:t>
            </w:r>
            <w:r w:rsidR="00266323">
              <w:rPr>
                <w:rFonts w:ascii="Times New Roman" w:eastAsia="Times New Roman" w:hAnsi="Times New Roman" w:cs="Times New Roman"/>
                <w:b/>
                <w:i/>
                <w:sz w:val="24"/>
                <w:szCs w:val="24"/>
              </w:rPr>
              <w:t xml:space="preserve"> through scaffolds of learning as they progress through an understanding of the Overarching Inquiry Question</w:t>
            </w:r>
            <w:r>
              <w:rPr>
                <w:rFonts w:ascii="Times New Roman" w:eastAsia="Times New Roman" w:hAnsi="Times New Roman" w:cs="Times New Roman"/>
                <w:b/>
                <w:i/>
                <w:sz w:val="24"/>
                <w:szCs w:val="24"/>
              </w:rPr>
              <w:t>.</w:t>
            </w:r>
          </w:p>
          <w:p w14:paraId="12136D95" w14:textId="77405D24" w:rsidR="00997E6C" w:rsidRDefault="00266323" w:rsidP="00997E6C">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AA3398">
              <w:rPr>
                <w:rFonts w:ascii="Times New Roman" w:eastAsia="Times New Roman" w:hAnsi="Times New Roman" w:cs="Times New Roman"/>
                <w:sz w:val="24"/>
                <w:szCs w:val="24"/>
              </w:rPr>
              <w:t xml:space="preserve">can write a timeline that contextualizes the Gaither family’s involvement in </w:t>
            </w:r>
            <w:r w:rsidR="00217732">
              <w:rPr>
                <w:rFonts w:ascii="Times New Roman" w:eastAsia="Times New Roman" w:hAnsi="Times New Roman" w:cs="Times New Roman"/>
                <w:sz w:val="24"/>
                <w:szCs w:val="24"/>
              </w:rPr>
              <w:t xml:space="preserve">education and </w:t>
            </w:r>
            <w:r w:rsidR="00AA3398">
              <w:rPr>
                <w:rFonts w:ascii="Times New Roman" w:eastAsia="Times New Roman" w:hAnsi="Times New Roman" w:cs="Times New Roman"/>
                <w:sz w:val="24"/>
                <w:szCs w:val="24"/>
              </w:rPr>
              <w:t>the Civil Rights Movement.</w:t>
            </w:r>
          </w:p>
          <w:p w14:paraId="2D6CC969" w14:textId="6AABF096" w:rsidR="00325F7A" w:rsidRPr="00997E6C" w:rsidRDefault="00997E6C" w:rsidP="00997E6C">
            <w:pPr>
              <w:pStyle w:val="ListParagraph"/>
              <w:widowControl w:val="0"/>
              <w:numPr>
                <w:ilvl w:val="0"/>
                <w:numId w:val="1"/>
              </w:numPr>
              <w:spacing w:line="240" w:lineRule="auto"/>
              <w:rPr>
                <w:rFonts w:ascii="Times New Roman" w:eastAsia="Times New Roman" w:hAnsi="Times New Roman" w:cs="Times New Roman"/>
                <w:sz w:val="24"/>
                <w:szCs w:val="24"/>
              </w:rPr>
            </w:pPr>
            <w:r w:rsidRPr="00997E6C">
              <w:rPr>
                <w:rFonts w:ascii="Times New Roman" w:eastAsia="Times New Roman" w:hAnsi="Times New Roman" w:cs="Times New Roman"/>
                <w:sz w:val="24"/>
                <w:szCs w:val="24"/>
              </w:rPr>
              <w:t>I can explain the contributions of the Friendship Nine and the Freedom Riders to the Civil Rights Movement, including the role</w:t>
            </w:r>
            <w:r>
              <w:rPr>
                <w:rFonts w:ascii="Times New Roman" w:eastAsia="Times New Roman" w:hAnsi="Times New Roman" w:cs="Times New Roman"/>
                <w:sz w:val="24"/>
                <w:szCs w:val="24"/>
              </w:rPr>
              <w:t>s</w:t>
            </w:r>
            <w:r w:rsidRPr="00997E6C">
              <w:rPr>
                <w:rFonts w:ascii="Times New Roman" w:eastAsia="Times New Roman" w:hAnsi="Times New Roman" w:cs="Times New Roman"/>
                <w:sz w:val="24"/>
                <w:szCs w:val="24"/>
              </w:rPr>
              <w:t xml:space="preserve"> of Dr. Thomas Walter Gaither</w:t>
            </w:r>
            <w:r>
              <w:rPr>
                <w:rFonts w:ascii="Times New Roman" w:eastAsia="Times New Roman" w:hAnsi="Times New Roman" w:cs="Times New Roman"/>
                <w:sz w:val="24"/>
                <w:szCs w:val="24"/>
              </w:rPr>
              <w:t xml:space="preserve"> and Glenda Jean Gaither</w:t>
            </w:r>
            <w:r w:rsidRPr="00997E6C">
              <w:rPr>
                <w:rFonts w:ascii="Times New Roman" w:eastAsia="Times New Roman" w:hAnsi="Times New Roman" w:cs="Times New Roman"/>
                <w:sz w:val="24"/>
                <w:szCs w:val="24"/>
              </w:rPr>
              <w:t>.</w:t>
            </w:r>
          </w:p>
        </w:tc>
      </w:tr>
      <w:tr w:rsidR="00266323" w14:paraId="3ADE7193" w14:textId="77777777" w:rsidTr="00644F10">
        <w:tc>
          <w:tcPr>
            <w:tcW w:w="5775" w:type="dxa"/>
            <w:shd w:val="clear" w:color="auto" w:fill="auto"/>
            <w:tcMar>
              <w:top w:w="100" w:type="dxa"/>
              <w:left w:w="100" w:type="dxa"/>
              <w:bottom w:w="100" w:type="dxa"/>
              <w:right w:w="100" w:type="dxa"/>
            </w:tcMar>
          </w:tcPr>
          <w:p w14:paraId="331E77D1" w14:textId="24D3640B" w:rsidR="00266323" w:rsidRDefault="00AB4E15"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266323">
              <w:rPr>
                <w:rFonts w:ascii="Times New Roman" w:eastAsia="Times New Roman" w:hAnsi="Times New Roman" w:cs="Times New Roman"/>
                <w:b/>
                <w:sz w:val="24"/>
                <w:szCs w:val="24"/>
              </w:rPr>
              <w:t xml:space="preserve"> Sequence of Teacher Instructional Practices and Actions Students will Take to answer the Overarching Inquiry Question</w:t>
            </w:r>
          </w:p>
          <w:p w14:paraId="45ED266E" w14:textId="77777777" w:rsidR="00266323" w:rsidRDefault="00266323"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32E74C04" w14:textId="77777777" w:rsidR="00266323" w:rsidRDefault="00266323"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241453C5" w14:textId="06B9961D" w:rsidR="00266323" w:rsidRDefault="00266323" w:rsidP="0046484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w:t>
            </w:r>
            <w:r w:rsidR="00464844">
              <w:rPr>
                <w:rFonts w:ascii="Times New Roman" w:eastAsia="Times New Roman" w:hAnsi="Times New Roman" w:cs="Times New Roman"/>
                <w:i/>
                <w:sz w:val="24"/>
                <w:szCs w:val="24"/>
                <w:highlight w:val="white"/>
              </w:rPr>
              <w:t xml:space="preserve"> and resources listed below offer</w:t>
            </w:r>
            <w:r>
              <w:rPr>
                <w:rFonts w:ascii="Times New Roman" w:eastAsia="Times New Roman" w:hAnsi="Times New Roman" w:cs="Times New Roman"/>
                <w:i/>
                <w:sz w:val="24"/>
                <w:szCs w:val="24"/>
                <w:highlight w:val="white"/>
              </w:rPr>
              <w:t xml:space="preserve"> suggestions for educators to assist students in reaching the goals of the proposed sequence.</w:t>
            </w:r>
          </w:p>
        </w:tc>
      </w:tr>
      <w:tr w:rsidR="00DA4473" w:rsidRPr="00DA4473" w14:paraId="68600343" w14:textId="77777777" w:rsidTr="00644F10">
        <w:tc>
          <w:tcPr>
            <w:tcW w:w="12960" w:type="dxa"/>
            <w:gridSpan w:val="2"/>
            <w:shd w:val="clear" w:color="auto" w:fill="auto"/>
            <w:tcMar>
              <w:top w:w="100" w:type="dxa"/>
              <w:left w:w="100" w:type="dxa"/>
              <w:bottom w:w="100" w:type="dxa"/>
              <w:right w:w="100" w:type="dxa"/>
            </w:tcMar>
          </w:tcPr>
          <w:p w14:paraId="66E7DEEC" w14:textId="5550165C" w:rsidR="00266323" w:rsidRPr="00AA3398" w:rsidRDefault="00AA3398" w:rsidP="00AA3398">
            <w:pPr>
              <w:widowControl w:val="0"/>
              <w:spacing w:line="240" w:lineRule="auto"/>
              <w:rPr>
                <w:rFonts w:ascii="Times New Roman" w:eastAsia="Times New Roman" w:hAnsi="Times New Roman" w:cs="Times New Roman"/>
                <w:b/>
                <w:sz w:val="24"/>
                <w:szCs w:val="24"/>
              </w:rPr>
            </w:pPr>
            <w:r w:rsidRPr="00AA3398">
              <w:rPr>
                <w:rFonts w:ascii="Times New Roman" w:eastAsia="Times New Roman" w:hAnsi="Times New Roman" w:cs="Times New Roman"/>
                <w:b/>
                <w:sz w:val="24"/>
                <w:szCs w:val="24"/>
              </w:rPr>
              <w:t xml:space="preserve">I can write a timeline that contextualizes the Gaither family’s involvement in </w:t>
            </w:r>
            <w:r w:rsidR="00325F7A">
              <w:rPr>
                <w:rFonts w:ascii="Times New Roman" w:eastAsia="Times New Roman" w:hAnsi="Times New Roman" w:cs="Times New Roman"/>
                <w:b/>
                <w:sz w:val="24"/>
                <w:szCs w:val="24"/>
              </w:rPr>
              <w:t xml:space="preserve">education and </w:t>
            </w:r>
            <w:r w:rsidRPr="00AA3398">
              <w:rPr>
                <w:rFonts w:ascii="Times New Roman" w:eastAsia="Times New Roman" w:hAnsi="Times New Roman" w:cs="Times New Roman"/>
                <w:b/>
                <w:sz w:val="24"/>
                <w:szCs w:val="24"/>
              </w:rPr>
              <w:t>the Civil Rights Movement.</w:t>
            </w:r>
          </w:p>
        </w:tc>
      </w:tr>
      <w:tr w:rsidR="00DA4473" w:rsidRPr="00DA4473" w14:paraId="02B2F9E7" w14:textId="77777777" w:rsidTr="00644F10">
        <w:tc>
          <w:tcPr>
            <w:tcW w:w="5775" w:type="dxa"/>
            <w:shd w:val="clear" w:color="auto" w:fill="auto"/>
            <w:tcMar>
              <w:top w:w="100" w:type="dxa"/>
              <w:left w:w="100" w:type="dxa"/>
              <w:bottom w:w="100" w:type="dxa"/>
              <w:right w:w="100" w:type="dxa"/>
            </w:tcMar>
          </w:tcPr>
          <w:p w14:paraId="2AD37C59" w14:textId="2BC8C4E1" w:rsidR="00B60830" w:rsidRDefault="00B60830" w:rsidP="00B608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a </w:t>
            </w:r>
            <w:r w:rsidR="000D4FDC">
              <w:rPr>
                <w:rFonts w:ascii="Times New Roman" w:eastAsia="Times New Roman" w:hAnsi="Times New Roman" w:cs="Times New Roman"/>
                <w:sz w:val="24"/>
                <w:szCs w:val="24"/>
              </w:rPr>
              <w:t>four</w:t>
            </w:r>
            <w:r w:rsidR="00325F7A">
              <w:rPr>
                <w:rFonts w:ascii="Times New Roman" w:eastAsia="Times New Roman" w:hAnsi="Times New Roman" w:cs="Times New Roman"/>
                <w:sz w:val="24"/>
                <w:szCs w:val="24"/>
              </w:rPr>
              <w:t xml:space="preserve">-column vertical </w:t>
            </w:r>
            <w:r>
              <w:rPr>
                <w:rFonts w:ascii="Times New Roman" w:eastAsia="Times New Roman" w:hAnsi="Times New Roman" w:cs="Times New Roman"/>
                <w:sz w:val="24"/>
                <w:szCs w:val="24"/>
              </w:rPr>
              <w:t>timeline</w:t>
            </w:r>
            <w:r w:rsidR="00325F7A">
              <w:rPr>
                <w:rFonts w:ascii="Times New Roman" w:eastAsia="Times New Roman" w:hAnsi="Times New Roman" w:cs="Times New Roman"/>
                <w:sz w:val="24"/>
                <w:szCs w:val="24"/>
              </w:rPr>
              <w:t xml:space="preserve"> (see Appendix 1</w:t>
            </w:r>
            <w:r w:rsidR="00217732">
              <w:rPr>
                <w:rFonts w:ascii="Times New Roman" w:eastAsia="Times New Roman" w:hAnsi="Times New Roman" w:cs="Times New Roman"/>
                <w:sz w:val="24"/>
                <w:szCs w:val="24"/>
              </w:rPr>
              <w:t xml:space="preserve"> at the end of this lesson</w:t>
            </w:r>
            <w:r w:rsidR="00325F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featuring the following events:</w:t>
            </w:r>
          </w:p>
          <w:p w14:paraId="08920B72" w14:textId="40F300B5"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Claflin College</w:t>
            </w:r>
          </w:p>
          <w:p w14:paraId="456EFACB" w14:textId="2EF6A8B1"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Friendship Junior College</w:t>
            </w:r>
          </w:p>
          <w:p w14:paraId="47B25F13" w14:textId="1EF21526"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Benedict College</w:t>
            </w:r>
          </w:p>
          <w:p w14:paraId="482221B4" w14:textId="739B7559" w:rsidR="00B60830" w:rsidRPr="00571168"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i/>
                <w:sz w:val="24"/>
                <w:szCs w:val="24"/>
              </w:rPr>
            </w:pPr>
            <w:r w:rsidRPr="00571168">
              <w:rPr>
                <w:rFonts w:ascii="Times New Roman" w:eastAsia="Times New Roman" w:hAnsi="Times New Roman" w:cs="Times New Roman"/>
                <w:i/>
                <w:sz w:val="24"/>
                <w:szCs w:val="24"/>
              </w:rPr>
              <w:t>Brown versus Board of Education</w:t>
            </w:r>
          </w:p>
          <w:p w14:paraId="2DF1C6FA" w14:textId="41093381"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Morehouse College</w:t>
            </w:r>
          </w:p>
          <w:p w14:paraId="1909C4B1" w14:textId="4CFB26AD"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Boston’s Museum of Fine Arts</w:t>
            </w:r>
          </w:p>
          <w:p w14:paraId="5A079A3B" w14:textId="142B4073" w:rsidR="00B60830" w:rsidRPr="00325F7A" w:rsidRDefault="00571168"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Founding of the </w:t>
            </w:r>
            <w:r w:rsidR="00B60830" w:rsidRPr="00325F7A">
              <w:rPr>
                <w:rFonts w:ascii="Times New Roman" w:eastAsia="Times New Roman" w:hAnsi="Times New Roman" w:cs="Times New Roman"/>
                <w:sz w:val="24"/>
                <w:szCs w:val="24"/>
              </w:rPr>
              <w:t>Nation</w:t>
            </w:r>
            <w:r w:rsidR="0038434E">
              <w:rPr>
                <w:rFonts w:ascii="Times New Roman" w:eastAsia="Times New Roman" w:hAnsi="Times New Roman" w:cs="Times New Roman"/>
                <w:sz w:val="24"/>
                <w:szCs w:val="24"/>
              </w:rPr>
              <w:t>al</w:t>
            </w:r>
            <w:r w:rsidR="00B60830" w:rsidRPr="00325F7A">
              <w:rPr>
                <w:rFonts w:ascii="Times New Roman" w:eastAsia="Times New Roman" w:hAnsi="Times New Roman" w:cs="Times New Roman"/>
                <w:sz w:val="24"/>
                <w:szCs w:val="24"/>
              </w:rPr>
              <w:t xml:space="preserve"> Center of Afro-American Artists</w:t>
            </w:r>
          </w:p>
          <w:p w14:paraId="7CF4D4DF" w14:textId="2E835520"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Friendship Nine</w:t>
            </w:r>
            <w:r w:rsidR="00571168">
              <w:rPr>
                <w:rFonts w:ascii="Times New Roman" w:eastAsia="Times New Roman" w:hAnsi="Times New Roman" w:cs="Times New Roman"/>
                <w:sz w:val="24"/>
                <w:szCs w:val="24"/>
              </w:rPr>
              <w:t>’s</w:t>
            </w:r>
            <w:r w:rsidRPr="00325F7A">
              <w:rPr>
                <w:rFonts w:ascii="Times New Roman" w:eastAsia="Times New Roman" w:hAnsi="Times New Roman" w:cs="Times New Roman"/>
                <w:sz w:val="24"/>
                <w:szCs w:val="24"/>
              </w:rPr>
              <w:t xml:space="preserve"> Challenge of Racial </w:t>
            </w:r>
            <w:r w:rsidRPr="00325F7A">
              <w:rPr>
                <w:rFonts w:ascii="Times New Roman" w:eastAsia="Times New Roman" w:hAnsi="Times New Roman" w:cs="Times New Roman"/>
                <w:sz w:val="24"/>
                <w:szCs w:val="24"/>
              </w:rPr>
              <w:lastRenderedPageBreak/>
              <w:t>Segregation</w:t>
            </w:r>
          </w:p>
          <w:p w14:paraId="39249676" w14:textId="37DC06BF" w:rsidR="00B60830" w:rsidRPr="00325F7A" w:rsidRDefault="00B60830" w:rsidP="00325F7A">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The Freedom Rides</w:t>
            </w:r>
          </w:p>
          <w:p w14:paraId="1D4FED9C" w14:textId="0A386D6D" w:rsidR="00B60830" w:rsidRPr="00325F7A" w:rsidRDefault="00325F7A" w:rsidP="00B60830">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325F7A">
              <w:rPr>
                <w:rFonts w:ascii="Times New Roman" w:eastAsia="Times New Roman" w:hAnsi="Times New Roman" w:cs="Times New Roman"/>
                <w:sz w:val="24"/>
                <w:szCs w:val="24"/>
              </w:rPr>
              <w:t>Founding of the University of Cincinnati</w:t>
            </w:r>
          </w:p>
          <w:p w14:paraId="377F9AA1" w14:textId="77777777" w:rsidR="00217732" w:rsidRDefault="00217732" w:rsidP="0057116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6A1807" w14:textId="5035B578" w:rsidR="00B60830" w:rsidRPr="00CF206C" w:rsidRDefault="00325F7A" w:rsidP="00571168">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Column 1 will list the </w:t>
            </w:r>
            <w:r w:rsidR="00571168">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event</w:t>
            </w:r>
            <w:r w:rsidR="00571168">
              <w:rPr>
                <w:rFonts w:ascii="Times New Roman" w:eastAsia="Times New Roman" w:hAnsi="Times New Roman" w:cs="Times New Roman"/>
                <w:sz w:val="24"/>
                <w:szCs w:val="24"/>
              </w:rPr>
              <w:t>s in chronological order</w:t>
            </w:r>
            <w:r>
              <w:rPr>
                <w:rFonts w:ascii="Times New Roman" w:eastAsia="Times New Roman" w:hAnsi="Times New Roman" w:cs="Times New Roman"/>
                <w:sz w:val="24"/>
                <w:szCs w:val="24"/>
              </w:rPr>
              <w:t xml:space="preserve">; column 2 will </w:t>
            </w:r>
            <w:r w:rsidR="000D4FDC">
              <w:rPr>
                <w:rFonts w:ascii="Times New Roman" w:eastAsia="Times New Roman" w:hAnsi="Times New Roman" w:cs="Times New Roman"/>
                <w:sz w:val="24"/>
                <w:szCs w:val="24"/>
              </w:rPr>
              <w:t xml:space="preserve">provide the date; column 3 will </w:t>
            </w:r>
            <w:r>
              <w:rPr>
                <w:rFonts w:ascii="Times New Roman" w:eastAsia="Times New Roman" w:hAnsi="Times New Roman" w:cs="Times New Roman"/>
                <w:sz w:val="24"/>
                <w:szCs w:val="24"/>
              </w:rPr>
              <w:t xml:space="preserve">briefly summarize the event; </w:t>
            </w:r>
            <w:r w:rsidR="000D4FDC">
              <w:rPr>
                <w:rFonts w:ascii="Times New Roman" w:eastAsia="Times New Roman" w:hAnsi="Times New Roman" w:cs="Times New Roman"/>
                <w:sz w:val="24"/>
                <w:szCs w:val="24"/>
              </w:rPr>
              <w:t>and column 4</w:t>
            </w:r>
            <w:r>
              <w:rPr>
                <w:rFonts w:ascii="Times New Roman" w:eastAsia="Times New Roman" w:hAnsi="Times New Roman" w:cs="Times New Roman"/>
                <w:sz w:val="24"/>
                <w:szCs w:val="24"/>
              </w:rPr>
              <w:t xml:space="preserve"> will explain the Gaither family connection </w:t>
            </w:r>
            <w:r w:rsidR="0057116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or involvement</w:t>
            </w:r>
            <w:r w:rsidR="00571168">
              <w:rPr>
                <w:rFonts w:ascii="Times New Roman" w:eastAsia="Times New Roman" w:hAnsi="Times New Roman" w:cs="Times New Roman"/>
                <w:sz w:val="24"/>
                <w:szCs w:val="24"/>
              </w:rPr>
              <w:t xml:space="preserve"> with the event or topic</w:t>
            </w:r>
            <w:r>
              <w:rPr>
                <w:rFonts w:ascii="Times New Roman" w:eastAsia="Times New Roman" w:hAnsi="Times New Roman" w:cs="Times New Roman"/>
                <w:sz w:val="24"/>
                <w:szCs w:val="24"/>
              </w:rPr>
              <w:t>.</w:t>
            </w:r>
            <w:r w:rsidR="00571168">
              <w:rPr>
                <w:rFonts w:ascii="Times New Roman" w:eastAsia="Times New Roman" w:hAnsi="Times New Roman" w:cs="Times New Roman"/>
                <w:sz w:val="24"/>
                <w:szCs w:val="24"/>
              </w:rPr>
              <w:t xml:space="preserve"> For example, the Gaither family did not help establish or found any universities or museums, but they were involved in or affected by them in some way.</w:t>
            </w:r>
            <w:r>
              <w:rPr>
                <w:rFonts w:ascii="Times New Roman" w:eastAsia="Times New Roman" w:hAnsi="Times New Roman" w:cs="Times New Roman"/>
                <w:sz w:val="24"/>
                <w:szCs w:val="24"/>
              </w:rPr>
              <w:t xml:space="preserve"> In order to complete column</w:t>
            </w:r>
            <w:r w:rsidR="000D4F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w:t>
            </w:r>
            <w:r w:rsidR="000D4FDC">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rPr>
              <w:t xml:space="preserve">, students will need to research the topics. Column </w:t>
            </w:r>
            <w:r w:rsidR="000D4F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will be filled out by reading </w:t>
            </w:r>
            <w:r w:rsidR="00AA3398" w:rsidRPr="00B60830">
              <w:rPr>
                <w:rFonts w:ascii="Times New Roman" w:eastAsia="Times New Roman" w:hAnsi="Times New Roman" w:cs="Times New Roman"/>
                <w:sz w:val="24"/>
                <w:szCs w:val="24"/>
              </w:rPr>
              <w:t xml:space="preserve">the </w:t>
            </w:r>
            <w:r w:rsidR="007B4FE2" w:rsidRPr="00B60830">
              <w:rPr>
                <w:rFonts w:ascii="Times New Roman" w:eastAsia="Times New Roman" w:hAnsi="Times New Roman" w:cs="Times New Roman"/>
                <w:sz w:val="24"/>
                <w:szCs w:val="24"/>
              </w:rPr>
              <w:t xml:space="preserve">biography of the Gaither family </w:t>
            </w:r>
            <w:r w:rsidR="00B60830" w:rsidRPr="00B60830">
              <w:rPr>
                <w:rFonts w:ascii="Times New Roman" w:eastAsia="Times New Roman" w:hAnsi="Times New Roman" w:cs="Times New Roman"/>
                <w:sz w:val="24"/>
                <w:szCs w:val="24"/>
              </w:rPr>
              <w:t xml:space="preserve">found on the month of May of the </w:t>
            </w:r>
            <w:r w:rsidR="00B60830" w:rsidRPr="00B60830">
              <w:rPr>
                <w:rFonts w:ascii="Times New Roman" w:eastAsia="Times New Roman" w:hAnsi="Times New Roman" w:cs="Times New Roman"/>
                <w:i/>
                <w:sz w:val="24"/>
                <w:szCs w:val="24"/>
              </w:rPr>
              <w:t xml:space="preserve">2022 </w:t>
            </w:r>
            <w:r w:rsidR="00B60830" w:rsidRPr="00B60830">
              <w:rPr>
                <w:rFonts w:ascii="Times New Roman" w:hAnsi="Times New Roman" w:cs="Times New Roman"/>
                <w:i/>
                <w:color w:val="000000"/>
                <w:sz w:val="24"/>
                <w:szCs w:val="24"/>
                <w:shd w:val="clear" w:color="auto" w:fill="FFFFFF"/>
              </w:rPr>
              <w:t>South Carolina African American History Calendar</w:t>
            </w:r>
            <w:r w:rsidR="00B60830">
              <w:rPr>
                <w:rFonts w:ascii="Times New Roman" w:hAnsi="Times New Roman" w:cs="Times New Roman"/>
                <w:i/>
                <w:color w:val="000000"/>
                <w:sz w:val="24"/>
                <w:szCs w:val="24"/>
                <w:shd w:val="clear" w:color="auto" w:fill="FFFFFF"/>
              </w:rPr>
              <w:t>.</w:t>
            </w:r>
            <w:r w:rsidR="0022563B">
              <w:rPr>
                <w:rFonts w:ascii="Times New Roman" w:hAnsi="Times New Roman" w:cs="Times New Roman"/>
                <w:color w:val="000000"/>
                <w:sz w:val="24"/>
                <w:szCs w:val="24"/>
                <w:shd w:val="clear" w:color="auto" w:fill="FFFFFF"/>
              </w:rPr>
              <w:t xml:space="preserve"> </w:t>
            </w:r>
          </w:p>
        </w:tc>
        <w:tc>
          <w:tcPr>
            <w:tcW w:w="7185" w:type="dxa"/>
            <w:shd w:val="clear" w:color="auto" w:fill="auto"/>
            <w:tcMar>
              <w:top w:w="100" w:type="dxa"/>
              <w:left w:w="100" w:type="dxa"/>
              <w:bottom w:w="100" w:type="dxa"/>
              <w:right w:w="100" w:type="dxa"/>
            </w:tcMar>
          </w:tcPr>
          <w:p w14:paraId="643E9A50" w14:textId="02433C40" w:rsidR="00266323" w:rsidRDefault="00325F7A" w:rsidP="00AB4E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a number of excellent sources on these events. Some of these include:</w:t>
            </w:r>
          </w:p>
          <w:p w14:paraId="686B13CD" w14:textId="77777777" w:rsidR="005C154D" w:rsidRDefault="005C154D" w:rsidP="00AB4E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F58593C" w14:textId="09FCDED9"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Founding of Claflin College</w:t>
            </w:r>
            <w:r w:rsidR="005C154D" w:rsidRPr="005C154D">
              <w:rPr>
                <w:rFonts w:ascii="Times New Roman" w:eastAsia="Times New Roman" w:hAnsi="Times New Roman" w:cs="Times New Roman"/>
                <w:sz w:val="24"/>
                <w:szCs w:val="24"/>
              </w:rPr>
              <w:t xml:space="preserve"> – available </w:t>
            </w:r>
            <w:hyperlink r:id="rId6" w:history="1">
              <w:r w:rsidR="005C154D" w:rsidRPr="005C154D">
                <w:rPr>
                  <w:rStyle w:val="Hyperlink"/>
                  <w:rFonts w:ascii="Times New Roman" w:eastAsia="Times New Roman" w:hAnsi="Times New Roman" w:cs="Times New Roman"/>
                  <w:sz w:val="24"/>
                  <w:szCs w:val="24"/>
                </w:rPr>
                <w:t>here</w:t>
              </w:r>
            </w:hyperlink>
          </w:p>
          <w:p w14:paraId="0B643A80" w14:textId="344FCC6D"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Founding of Friendship Junior College</w:t>
            </w:r>
            <w:r w:rsidR="005C154D" w:rsidRPr="005C154D">
              <w:rPr>
                <w:rFonts w:ascii="Times New Roman" w:eastAsia="Times New Roman" w:hAnsi="Times New Roman" w:cs="Times New Roman"/>
                <w:sz w:val="24"/>
                <w:szCs w:val="24"/>
              </w:rPr>
              <w:t xml:space="preserve"> – available </w:t>
            </w:r>
            <w:hyperlink r:id="rId7" w:history="1">
              <w:r w:rsidR="005C154D" w:rsidRPr="005C154D">
                <w:rPr>
                  <w:rStyle w:val="Hyperlink"/>
                  <w:rFonts w:ascii="Times New Roman" w:eastAsia="Times New Roman" w:hAnsi="Times New Roman" w:cs="Times New Roman"/>
                  <w:sz w:val="24"/>
                  <w:szCs w:val="24"/>
                </w:rPr>
                <w:t>here</w:t>
              </w:r>
            </w:hyperlink>
          </w:p>
          <w:p w14:paraId="1F2502F7" w14:textId="79CC9B2B"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Founding of Benedict College</w:t>
            </w:r>
            <w:r w:rsidR="005C154D" w:rsidRPr="005C154D">
              <w:rPr>
                <w:rFonts w:ascii="Times New Roman" w:eastAsia="Times New Roman" w:hAnsi="Times New Roman" w:cs="Times New Roman"/>
                <w:sz w:val="24"/>
                <w:szCs w:val="24"/>
              </w:rPr>
              <w:t xml:space="preserve"> – available </w:t>
            </w:r>
            <w:hyperlink r:id="rId8" w:history="1">
              <w:r w:rsidR="005C154D" w:rsidRPr="005C154D">
                <w:rPr>
                  <w:rStyle w:val="Hyperlink"/>
                  <w:rFonts w:ascii="Times New Roman" w:eastAsia="Times New Roman" w:hAnsi="Times New Roman" w:cs="Times New Roman"/>
                  <w:sz w:val="24"/>
                  <w:szCs w:val="24"/>
                </w:rPr>
                <w:t>here</w:t>
              </w:r>
            </w:hyperlink>
          </w:p>
          <w:p w14:paraId="69EF75A0" w14:textId="262BD207"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71168">
              <w:rPr>
                <w:rFonts w:ascii="Times New Roman" w:eastAsia="Times New Roman" w:hAnsi="Times New Roman" w:cs="Times New Roman"/>
                <w:i/>
                <w:sz w:val="24"/>
                <w:szCs w:val="24"/>
              </w:rPr>
              <w:t>Brown versus Board of Education</w:t>
            </w:r>
            <w:r w:rsidR="005C154D" w:rsidRPr="005C154D">
              <w:rPr>
                <w:rFonts w:ascii="Times New Roman" w:eastAsia="Times New Roman" w:hAnsi="Times New Roman" w:cs="Times New Roman"/>
                <w:sz w:val="24"/>
                <w:szCs w:val="24"/>
              </w:rPr>
              <w:t xml:space="preserve"> – available </w:t>
            </w:r>
            <w:hyperlink r:id="rId9" w:history="1">
              <w:r w:rsidR="005C154D" w:rsidRPr="005C154D">
                <w:rPr>
                  <w:rStyle w:val="Hyperlink"/>
                  <w:rFonts w:ascii="Times New Roman" w:eastAsia="Times New Roman" w:hAnsi="Times New Roman" w:cs="Times New Roman"/>
                  <w:sz w:val="24"/>
                  <w:szCs w:val="24"/>
                </w:rPr>
                <w:t>here</w:t>
              </w:r>
            </w:hyperlink>
          </w:p>
          <w:p w14:paraId="730CFB1F" w14:textId="7A90CCE4" w:rsidR="000515BC"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Founding of Morehouse College</w:t>
            </w:r>
            <w:r w:rsidR="005C154D" w:rsidRPr="005C154D">
              <w:rPr>
                <w:rFonts w:ascii="Times New Roman" w:eastAsia="Times New Roman" w:hAnsi="Times New Roman" w:cs="Times New Roman"/>
                <w:sz w:val="24"/>
                <w:szCs w:val="24"/>
              </w:rPr>
              <w:t xml:space="preserve"> – available </w:t>
            </w:r>
            <w:hyperlink r:id="rId10" w:history="1">
              <w:r w:rsidR="005C154D" w:rsidRPr="005C154D">
                <w:rPr>
                  <w:rStyle w:val="Hyperlink"/>
                  <w:rFonts w:ascii="Times New Roman" w:eastAsia="Times New Roman" w:hAnsi="Times New Roman" w:cs="Times New Roman"/>
                  <w:sz w:val="24"/>
                  <w:szCs w:val="24"/>
                </w:rPr>
                <w:t>here</w:t>
              </w:r>
            </w:hyperlink>
          </w:p>
          <w:p w14:paraId="332DF80A" w14:textId="1759F5F5"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Founding of Boston’s Museum of Fine Arts</w:t>
            </w:r>
            <w:r w:rsidR="005C154D" w:rsidRPr="005C154D">
              <w:rPr>
                <w:rFonts w:ascii="Times New Roman" w:eastAsia="Times New Roman" w:hAnsi="Times New Roman" w:cs="Times New Roman"/>
                <w:sz w:val="24"/>
                <w:szCs w:val="24"/>
              </w:rPr>
              <w:t xml:space="preserve"> – available </w:t>
            </w:r>
            <w:hyperlink r:id="rId11" w:history="1">
              <w:r w:rsidR="005C154D" w:rsidRPr="005C154D">
                <w:rPr>
                  <w:rStyle w:val="Hyperlink"/>
                  <w:rFonts w:ascii="Times New Roman" w:eastAsia="Times New Roman" w:hAnsi="Times New Roman" w:cs="Times New Roman"/>
                  <w:sz w:val="24"/>
                  <w:szCs w:val="24"/>
                </w:rPr>
                <w:t>here</w:t>
              </w:r>
            </w:hyperlink>
          </w:p>
          <w:p w14:paraId="0591559A" w14:textId="537AB34C" w:rsidR="00325F7A" w:rsidRPr="005C154D" w:rsidRDefault="00571168"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Founding of the </w:t>
            </w:r>
            <w:r w:rsidR="00325F7A" w:rsidRPr="005C154D">
              <w:rPr>
                <w:rFonts w:ascii="Times New Roman" w:eastAsia="Times New Roman" w:hAnsi="Times New Roman" w:cs="Times New Roman"/>
                <w:sz w:val="24"/>
                <w:szCs w:val="24"/>
              </w:rPr>
              <w:t>Nation</w:t>
            </w:r>
            <w:r w:rsidR="0038434E" w:rsidRPr="005C154D">
              <w:rPr>
                <w:rFonts w:ascii="Times New Roman" w:eastAsia="Times New Roman" w:hAnsi="Times New Roman" w:cs="Times New Roman"/>
                <w:sz w:val="24"/>
                <w:szCs w:val="24"/>
              </w:rPr>
              <w:t>al</w:t>
            </w:r>
            <w:r w:rsidR="00325F7A" w:rsidRPr="005C154D">
              <w:rPr>
                <w:rFonts w:ascii="Times New Roman" w:eastAsia="Times New Roman" w:hAnsi="Times New Roman" w:cs="Times New Roman"/>
                <w:sz w:val="24"/>
                <w:szCs w:val="24"/>
              </w:rPr>
              <w:t xml:space="preserve"> Center of Afro-American Artists</w:t>
            </w:r>
            <w:r w:rsidR="005C154D" w:rsidRPr="005C154D">
              <w:rPr>
                <w:rFonts w:ascii="Times New Roman" w:eastAsia="Times New Roman" w:hAnsi="Times New Roman" w:cs="Times New Roman"/>
                <w:sz w:val="24"/>
                <w:szCs w:val="24"/>
              </w:rPr>
              <w:t xml:space="preserve"> – available </w:t>
            </w:r>
            <w:hyperlink r:id="rId12" w:history="1">
              <w:r w:rsidR="005C154D" w:rsidRPr="005C154D">
                <w:rPr>
                  <w:rStyle w:val="Hyperlink"/>
                  <w:rFonts w:ascii="Times New Roman" w:eastAsia="Times New Roman" w:hAnsi="Times New Roman" w:cs="Times New Roman"/>
                  <w:sz w:val="24"/>
                  <w:szCs w:val="24"/>
                </w:rPr>
                <w:t>here</w:t>
              </w:r>
            </w:hyperlink>
          </w:p>
          <w:p w14:paraId="338DB0BD" w14:textId="71676D16"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Friendship Nine</w:t>
            </w:r>
            <w:r w:rsidR="00571168">
              <w:rPr>
                <w:rFonts w:ascii="Times New Roman" w:eastAsia="Times New Roman" w:hAnsi="Times New Roman" w:cs="Times New Roman"/>
                <w:sz w:val="24"/>
                <w:szCs w:val="24"/>
              </w:rPr>
              <w:t>’s</w:t>
            </w:r>
            <w:r w:rsidRPr="005C154D">
              <w:rPr>
                <w:rFonts w:ascii="Times New Roman" w:eastAsia="Times New Roman" w:hAnsi="Times New Roman" w:cs="Times New Roman"/>
                <w:sz w:val="24"/>
                <w:szCs w:val="24"/>
              </w:rPr>
              <w:t xml:space="preserve"> Challenge of Racial Segregation</w:t>
            </w:r>
            <w:r w:rsidR="005C154D" w:rsidRPr="005C154D">
              <w:rPr>
                <w:rFonts w:ascii="Times New Roman" w:eastAsia="Times New Roman" w:hAnsi="Times New Roman" w:cs="Times New Roman"/>
                <w:sz w:val="24"/>
                <w:szCs w:val="24"/>
              </w:rPr>
              <w:t xml:space="preserve"> – available </w:t>
            </w:r>
            <w:hyperlink r:id="rId13" w:history="1">
              <w:r w:rsidR="005C154D" w:rsidRPr="005C154D">
                <w:rPr>
                  <w:rStyle w:val="Hyperlink"/>
                  <w:rFonts w:ascii="Times New Roman" w:eastAsia="Times New Roman" w:hAnsi="Times New Roman" w:cs="Times New Roman"/>
                  <w:sz w:val="24"/>
                  <w:szCs w:val="24"/>
                </w:rPr>
                <w:t>here</w:t>
              </w:r>
            </w:hyperlink>
          </w:p>
          <w:p w14:paraId="5DC21A8D" w14:textId="4A0F3A50"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t>The Freedom Rides</w:t>
            </w:r>
            <w:r w:rsidR="005C154D" w:rsidRPr="005C154D">
              <w:rPr>
                <w:rFonts w:ascii="Times New Roman" w:eastAsia="Times New Roman" w:hAnsi="Times New Roman" w:cs="Times New Roman"/>
                <w:sz w:val="24"/>
                <w:szCs w:val="24"/>
              </w:rPr>
              <w:t xml:space="preserve"> – available </w:t>
            </w:r>
            <w:hyperlink r:id="rId14" w:history="1">
              <w:r w:rsidR="005C154D" w:rsidRPr="005C154D">
                <w:rPr>
                  <w:rStyle w:val="Hyperlink"/>
                  <w:rFonts w:ascii="Times New Roman" w:eastAsia="Times New Roman" w:hAnsi="Times New Roman" w:cs="Times New Roman"/>
                  <w:sz w:val="24"/>
                  <w:szCs w:val="24"/>
                </w:rPr>
                <w:t>here</w:t>
              </w:r>
            </w:hyperlink>
          </w:p>
          <w:p w14:paraId="7A816F88" w14:textId="4B164ABB" w:rsidR="00325F7A" w:rsidRPr="005C154D" w:rsidRDefault="00325F7A" w:rsidP="005C154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C154D">
              <w:rPr>
                <w:rFonts w:ascii="Times New Roman" w:eastAsia="Times New Roman" w:hAnsi="Times New Roman" w:cs="Times New Roman"/>
                <w:sz w:val="24"/>
                <w:szCs w:val="24"/>
              </w:rPr>
              <w:lastRenderedPageBreak/>
              <w:t>Founding of the University of Cincinnati</w:t>
            </w:r>
            <w:r w:rsidR="005C154D" w:rsidRPr="005C154D">
              <w:rPr>
                <w:rFonts w:ascii="Times New Roman" w:eastAsia="Times New Roman" w:hAnsi="Times New Roman" w:cs="Times New Roman"/>
                <w:sz w:val="24"/>
                <w:szCs w:val="24"/>
              </w:rPr>
              <w:t xml:space="preserve"> – available </w:t>
            </w:r>
            <w:hyperlink r:id="rId15" w:history="1">
              <w:r w:rsidR="005C154D" w:rsidRPr="005C154D">
                <w:rPr>
                  <w:rStyle w:val="Hyperlink"/>
                  <w:rFonts w:ascii="Times New Roman" w:eastAsia="Times New Roman" w:hAnsi="Times New Roman" w:cs="Times New Roman"/>
                  <w:sz w:val="24"/>
                  <w:szCs w:val="24"/>
                </w:rPr>
                <w:t>here</w:t>
              </w:r>
            </w:hyperlink>
          </w:p>
          <w:p w14:paraId="0247191E" w14:textId="5B588209" w:rsidR="00325F7A" w:rsidRDefault="00325F7A" w:rsidP="00AB4E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4EEA7D1" w14:textId="222AFD1F" w:rsidR="000515BC" w:rsidRDefault="000D4FDC" w:rsidP="000D4FD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could have students complete this timeline individually or in groups. Another alternative is to have the class </w:t>
            </w:r>
            <w:r w:rsidR="00571168">
              <w:rPr>
                <w:rFonts w:ascii="Times New Roman" w:eastAsia="Times New Roman" w:hAnsi="Times New Roman" w:cs="Times New Roman"/>
                <w:sz w:val="24"/>
                <w:szCs w:val="24"/>
              </w:rPr>
              <w:t xml:space="preserve">jigsaw components of the timeline and </w:t>
            </w:r>
            <w:r>
              <w:rPr>
                <w:rFonts w:ascii="Times New Roman" w:eastAsia="Times New Roman" w:hAnsi="Times New Roman" w:cs="Times New Roman"/>
                <w:sz w:val="24"/>
                <w:szCs w:val="24"/>
              </w:rPr>
              <w:t xml:space="preserve">create a single </w:t>
            </w:r>
            <w:r w:rsidR="00571168">
              <w:rPr>
                <w:rFonts w:ascii="Times New Roman" w:eastAsia="Times New Roman" w:hAnsi="Times New Roman" w:cs="Times New Roman"/>
                <w:sz w:val="24"/>
                <w:szCs w:val="24"/>
              </w:rPr>
              <w:t>class timeline</w:t>
            </w:r>
            <w:r>
              <w:rPr>
                <w:rFonts w:ascii="Times New Roman" w:eastAsia="Times New Roman" w:hAnsi="Times New Roman" w:cs="Times New Roman"/>
                <w:sz w:val="24"/>
                <w:szCs w:val="24"/>
              </w:rPr>
              <w:t>. For an e</w:t>
            </w:r>
            <w:r w:rsidR="00571168">
              <w:rPr>
                <w:rFonts w:ascii="Times New Roman" w:eastAsia="Times New Roman" w:hAnsi="Times New Roman" w:cs="Times New Roman"/>
                <w:sz w:val="24"/>
                <w:szCs w:val="24"/>
              </w:rPr>
              <w:t xml:space="preserve">xplanation of the jigsaw </w:t>
            </w:r>
            <w:r w:rsidR="000515BC">
              <w:rPr>
                <w:rFonts w:ascii="Times New Roman" w:eastAsia="Times New Roman" w:hAnsi="Times New Roman" w:cs="Times New Roman"/>
                <w:sz w:val="24"/>
                <w:szCs w:val="24"/>
              </w:rPr>
              <w:t>strategy</w:t>
            </w:r>
            <w:r w:rsidR="005C154D">
              <w:rPr>
                <w:rFonts w:ascii="Times New Roman" w:eastAsia="Times New Roman" w:hAnsi="Times New Roman" w:cs="Times New Roman"/>
                <w:sz w:val="24"/>
                <w:szCs w:val="24"/>
              </w:rPr>
              <w:t>, see</w:t>
            </w:r>
            <w:r w:rsidR="000515BC">
              <w:rPr>
                <w:rFonts w:ascii="Times New Roman" w:eastAsia="Times New Roman" w:hAnsi="Times New Roman" w:cs="Times New Roman"/>
                <w:sz w:val="24"/>
                <w:szCs w:val="24"/>
              </w:rPr>
              <w:t xml:space="preserve"> </w:t>
            </w:r>
            <w:hyperlink r:id="rId16" w:history="1">
              <w:r w:rsidR="000515BC" w:rsidRPr="000515BC">
                <w:rPr>
                  <w:rStyle w:val="Hyperlink"/>
                  <w:rFonts w:ascii="Times New Roman" w:eastAsia="Times New Roman" w:hAnsi="Times New Roman" w:cs="Times New Roman"/>
                  <w:sz w:val="24"/>
                  <w:szCs w:val="24"/>
                </w:rPr>
                <w:t>The Jigsaw Method Teaching Strategy by Misty Hance</w:t>
              </w:r>
            </w:hyperlink>
            <w:r w:rsidR="000515BC">
              <w:rPr>
                <w:rFonts w:ascii="Times New Roman" w:eastAsia="Times New Roman" w:hAnsi="Times New Roman" w:cs="Times New Roman"/>
                <w:sz w:val="24"/>
                <w:szCs w:val="24"/>
              </w:rPr>
              <w:t>.</w:t>
            </w:r>
          </w:p>
          <w:p w14:paraId="6F289397" w14:textId="047FF525" w:rsidR="000D4FDC" w:rsidRPr="00DA4473" w:rsidRDefault="000D4FDC" w:rsidP="000D4FD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F206C" w:rsidRPr="00DA4473" w14:paraId="7C061B1C" w14:textId="77777777" w:rsidTr="00644F10">
        <w:tc>
          <w:tcPr>
            <w:tcW w:w="5775" w:type="dxa"/>
            <w:shd w:val="clear" w:color="auto" w:fill="auto"/>
            <w:tcMar>
              <w:top w:w="100" w:type="dxa"/>
              <w:left w:w="100" w:type="dxa"/>
              <w:bottom w:w="100" w:type="dxa"/>
              <w:right w:w="100" w:type="dxa"/>
            </w:tcMar>
          </w:tcPr>
          <w:p w14:paraId="503E990C" w14:textId="7FCD1069" w:rsidR="00CF206C" w:rsidRDefault="005268CE" w:rsidP="00B608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F206C">
              <w:rPr>
                <w:rFonts w:ascii="Times New Roman" w:eastAsia="Times New Roman" w:hAnsi="Times New Roman" w:cs="Times New Roman"/>
                <w:i/>
                <w:sz w:val="24"/>
                <w:szCs w:val="24"/>
              </w:rPr>
              <w:lastRenderedPageBreak/>
              <w:t>Formative Performance</w:t>
            </w:r>
            <w:r>
              <w:rPr>
                <w:rFonts w:ascii="Times New Roman" w:hAnsi="Times New Roman" w:cs="Times New Roman"/>
                <w:color w:val="000000"/>
                <w:sz w:val="24"/>
                <w:szCs w:val="24"/>
                <w:shd w:val="clear" w:color="auto" w:fill="FFFFFF"/>
              </w:rPr>
              <w:t xml:space="preserve">: </w:t>
            </w:r>
            <w:r w:rsidR="00CF206C">
              <w:rPr>
                <w:rFonts w:ascii="Times New Roman" w:hAnsi="Times New Roman" w:cs="Times New Roman"/>
                <w:color w:val="000000"/>
                <w:sz w:val="24"/>
                <w:szCs w:val="24"/>
                <w:shd w:val="clear" w:color="auto" w:fill="FFFFFF"/>
              </w:rPr>
              <w:t>Once the timeline(s) are completed, the students will share what they learned about how the Gaither family was involved in the colleges, institutions, and civil rights events.</w:t>
            </w:r>
          </w:p>
        </w:tc>
        <w:tc>
          <w:tcPr>
            <w:tcW w:w="7185" w:type="dxa"/>
            <w:shd w:val="clear" w:color="auto" w:fill="auto"/>
            <w:tcMar>
              <w:top w:w="100" w:type="dxa"/>
              <w:left w:w="100" w:type="dxa"/>
              <w:bottom w:w="100" w:type="dxa"/>
              <w:right w:w="100" w:type="dxa"/>
            </w:tcMar>
          </w:tcPr>
          <w:p w14:paraId="0C82410C" w14:textId="258D50CD" w:rsidR="006C6ACB" w:rsidRDefault="005268CE" w:rsidP="00ED761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variety of ways students can share their timelines</w:t>
            </w:r>
            <w:r w:rsidR="00E41E96">
              <w:rPr>
                <w:rFonts w:ascii="Times New Roman" w:eastAsia="Times New Roman" w:hAnsi="Times New Roman" w:cs="Times New Roman"/>
                <w:sz w:val="24"/>
                <w:szCs w:val="24"/>
              </w:rPr>
              <w:t xml:space="preserve"> if they created </w:t>
            </w:r>
            <w:r w:rsidR="008C1BE5">
              <w:rPr>
                <w:rFonts w:ascii="Times New Roman" w:eastAsia="Times New Roman" w:hAnsi="Times New Roman" w:cs="Times New Roman"/>
                <w:sz w:val="24"/>
                <w:szCs w:val="24"/>
              </w:rPr>
              <w:t>them individually or in pairs. One way is for students to</w:t>
            </w:r>
            <w:r w:rsidR="00E41E96">
              <w:rPr>
                <w:rFonts w:ascii="Times New Roman" w:eastAsia="Times New Roman" w:hAnsi="Times New Roman" w:cs="Times New Roman"/>
                <w:sz w:val="24"/>
                <w:szCs w:val="24"/>
              </w:rPr>
              <w:t xml:space="preserve"> stand and share one of the ten topics in chronological order. The teacher should confirm that the student information is accurate and that students explain the role of the Gaither family. The teacher will then explain that the next step </w:t>
            </w:r>
            <w:r w:rsidR="00ED7613">
              <w:rPr>
                <w:rFonts w:ascii="Times New Roman" w:eastAsia="Times New Roman" w:hAnsi="Times New Roman" w:cs="Times New Roman"/>
                <w:sz w:val="24"/>
                <w:szCs w:val="24"/>
              </w:rPr>
              <w:t>of</w:t>
            </w:r>
            <w:r w:rsidR="00E41E96">
              <w:rPr>
                <w:rFonts w:ascii="Times New Roman" w:eastAsia="Times New Roman" w:hAnsi="Times New Roman" w:cs="Times New Roman"/>
                <w:sz w:val="24"/>
                <w:szCs w:val="24"/>
              </w:rPr>
              <w:t xml:space="preserve"> the lesson is to look more closely at the Friendship Nine and Freedom Riders.</w:t>
            </w:r>
          </w:p>
        </w:tc>
      </w:tr>
      <w:tr w:rsidR="00DA4473" w:rsidRPr="00DA4473" w14:paraId="01611401" w14:textId="77777777" w:rsidTr="00644F10">
        <w:tc>
          <w:tcPr>
            <w:tcW w:w="12960" w:type="dxa"/>
            <w:gridSpan w:val="2"/>
            <w:shd w:val="clear" w:color="auto" w:fill="auto"/>
            <w:tcMar>
              <w:top w:w="100" w:type="dxa"/>
              <w:left w:w="100" w:type="dxa"/>
              <w:bottom w:w="100" w:type="dxa"/>
              <w:right w:w="100" w:type="dxa"/>
            </w:tcMar>
          </w:tcPr>
          <w:p w14:paraId="71771B59" w14:textId="7E1CABF9" w:rsidR="005349D8" w:rsidRPr="0022563B" w:rsidRDefault="0022563B" w:rsidP="00325F7A">
            <w:pPr>
              <w:widowControl w:val="0"/>
              <w:spacing w:line="240" w:lineRule="auto"/>
              <w:rPr>
                <w:rFonts w:ascii="Times New Roman" w:eastAsia="Times New Roman" w:hAnsi="Times New Roman" w:cs="Times New Roman"/>
                <w:b/>
                <w:sz w:val="24"/>
                <w:szCs w:val="24"/>
              </w:rPr>
            </w:pPr>
            <w:r w:rsidRPr="0022563B">
              <w:rPr>
                <w:rFonts w:ascii="Times New Roman" w:eastAsia="Times New Roman" w:hAnsi="Times New Roman" w:cs="Times New Roman"/>
                <w:b/>
                <w:sz w:val="24"/>
                <w:szCs w:val="24"/>
              </w:rPr>
              <w:t xml:space="preserve">I can explain the contributions of the Friendship Nine </w:t>
            </w:r>
            <w:r w:rsidR="006C6ACB">
              <w:rPr>
                <w:rFonts w:ascii="Times New Roman" w:eastAsia="Times New Roman" w:hAnsi="Times New Roman" w:cs="Times New Roman"/>
                <w:b/>
                <w:sz w:val="24"/>
                <w:szCs w:val="24"/>
              </w:rPr>
              <w:t xml:space="preserve">and the Freedom Riders </w:t>
            </w:r>
            <w:r w:rsidRPr="0022563B">
              <w:rPr>
                <w:rFonts w:ascii="Times New Roman" w:eastAsia="Times New Roman" w:hAnsi="Times New Roman" w:cs="Times New Roman"/>
                <w:b/>
                <w:sz w:val="24"/>
                <w:szCs w:val="24"/>
              </w:rPr>
              <w:t>to the Civil Rights Movement, including the role</w:t>
            </w:r>
            <w:r w:rsidR="00E41E96">
              <w:rPr>
                <w:rFonts w:ascii="Times New Roman" w:eastAsia="Times New Roman" w:hAnsi="Times New Roman" w:cs="Times New Roman"/>
                <w:b/>
                <w:sz w:val="24"/>
                <w:szCs w:val="24"/>
              </w:rPr>
              <w:t>s</w:t>
            </w:r>
            <w:r w:rsidRPr="0022563B">
              <w:rPr>
                <w:rFonts w:ascii="Times New Roman" w:eastAsia="Times New Roman" w:hAnsi="Times New Roman" w:cs="Times New Roman"/>
                <w:b/>
                <w:sz w:val="24"/>
                <w:szCs w:val="24"/>
              </w:rPr>
              <w:t xml:space="preserve"> of Dr. Thomas Walter </w:t>
            </w:r>
            <w:r w:rsidRPr="00997E6C">
              <w:rPr>
                <w:rFonts w:ascii="Times New Roman" w:eastAsia="Times New Roman" w:hAnsi="Times New Roman" w:cs="Times New Roman"/>
                <w:b/>
                <w:sz w:val="24"/>
                <w:szCs w:val="24"/>
              </w:rPr>
              <w:t>Gaither</w:t>
            </w:r>
            <w:r w:rsidR="00997E6C" w:rsidRPr="00997E6C">
              <w:rPr>
                <w:rFonts w:ascii="Times New Roman" w:eastAsia="Times New Roman" w:hAnsi="Times New Roman" w:cs="Times New Roman"/>
                <w:b/>
                <w:sz w:val="24"/>
                <w:szCs w:val="24"/>
              </w:rPr>
              <w:t xml:space="preserve"> and Glenda Jean Gaither</w:t>
            </w:r>
            <w:r w:rsidRPr="00997E6C">
              <w:rPr>
                <w:rFonts w:ascii="Times New Roman" w:eastAsia="Times New Roman" w:hAnsi="Times New Roman" w:cs="Times New Roman"/>
                <w:b/>
                <w:sz w:val="24"/>
                <w:szCs w:val="24"/>
              </w:rPr>
              <w:t>.</w:t>
            </w:r>
          </w:p>
        </w:tc>
      </w:tr>
      <w:tr w:rsidR="00DA4473" w:rsidRPr="00DA4473" w14:paraId="397617B4" w14:textId="77777777" w:rsidTr="00644F10">
        <w:tc>
          <w:tcPr>
            <w:tcW w:w="5775" w:type="dxa"/>
            <w:shd w:val="clear" w:color="auto" w:fill="auto"/>
            <w:tcMar>
              <w:top w:w="100" w:type="dxa"/>
              <w:left w:w="100" w:type="dxa"/>
              <w:bottom w:w="100" w:type="dxa"/>
              <w:right w:w="100" w:type="dxa"/>
            </w:tcMar>
          </w:tcPr>
          <w:p w14:paraId="6C01B4E8" w14:textId="5DCB264E" w:rsidR="00452AD2" w:rsidRDefault="00452AD2" w:rsidP="005349D8">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teacher will present students the following quote from paragraph 16 of Martin Luther King Jr’s “Letter from a Birmingham Jail,” but will not</w:t>
            </w:r>
            <w:r w:rsidR="00E41E96">
              <w:rPr>
                <w:rFonts w:ascii="Times New Roman" w:hAnsi="Times New Roman" w:cs="Times New Roman"/>
                <w:color w:val="181818"/>
                <w:sz w:val="24"/>
                <w:szCs w:val="24"/>
                <w:shd w:val="clear" w:color="auto" w:fill="FFFFFF"/>
              </w:rPr>
              <w:t xml:space="preserve"> </w:t>
            </w:r>
            <w:r w:rsidR="00596BD1">
              <w:rPr>
                <w:rFonts w:ascii="Times New Roman" w:hAnsi="Times New Roman" w:cs="Times New Roman"/>
                <w:color w:val="181818"/>
                <w:sz w:val="24"/>
                <w:szCs w:val="24"/>
                <w:shd w:val="clear" w:color="auto" w:fill="FFFFFF"/>
              </w:rPr>
              <w:t>reveal</w:t>
            </w:r>
            <w:r>
              <w:rPr>
                <w:rFonts w:ascii="Times New Roman" w:hAnsi="Times New Roman" w:cs="Times New Roman"/>
                <w:color w:val="181818"/>
                <w:sz w:val="24"/>
                <w:szCs w:val="24"/>
                <w:shd w:val="clear" w:color="auto" w:fill="FFFFFF"/>
              </w:rPr>
              <w:t xml:space="preserve"> the author: </w:t>
            </w:r>
          </w:p>
          <w:p w14:paraId="6911C550" w14:textId="77777777" w:rsidR="00452AD2" w:rsidRDefault="00452AD2" w:rsidP="005349D8">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p>
          <w:p w14:paraId="7705D895" w14:textId="77777777" w:rsidR="00452AD2" w:rsidRDefault="0022563B" w:rsidP="00452AD2">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sidRPr="00452AD2">
              <w:rPr>
                <w:rFonts w:ascii="Times New Roman" w:hAnsi="Times New Roman" w:cs="Times New Roman"/>
                <w:color w:val="181818"/>
                <w:sz w:val="24"/>
                <w:szCs w:val="24"/>
                <w:shd w:val="clear" w:color="auto" w:fill="FFFFFF"/>
              </w:rPr>
              <w:t xml:space="preserve">“An individual who breaks a law that conscience tells </w:t>
            </w:r>
            <w:r w:rsidRPr="00452AD2">
              <w:rPr>
                <w:rFonts w:ascii="Times New Roman" w:hAnsi="Times New Roman" w:cs="Times New Roman"/>
                <w:color w:val="181818"/>
                <w:sz w:val="24"/>
                <w:szCs w:val="24"/>
                <w:shd w:val="clear" w:color="auto" w:fill="FFFFFF"/>
              </w:rPr>
              <w:lastRenderedPageBreak/>
              <w:t>him is unjust, and who willingly accepts the penalty of imprisonment in order to arouse the conscience of the community over its injustice, is in reality expressing the highest respect for the law</w:t>
            </w:r>
            <w:r w:rsidR="00452AD2">
              <w:rPr>
                <w:rFonts w:ascii="Times New Roman" w:hAnsi="Times New Roman" w:cs="Times New Roman"/>
                <w:color w:val="181818"/>
                <w:sz w:val="24"/>
                <w:szCs w:val="24"/>
                <w:shd w:val="clear" w:color="auto" w:fill="FFFFFF"/>
              </w:rPr>
              <w:t>.</w:t>
            </w:r>
            <w:r w:rsidRPr="00452AD2">
              <w:rPr>
                <w:rFonts w:ascii="Times New Roman" w:hAnsi="Times New Roman" w:cs="Times New Roman"/>
                <w:color w:val="181818"/>
                <w:sz w:val="24"/>
                <w:szCs w:val="24"/>
                <w:shd w:val="clear" w:color="auto" w:fill="FFFFFF"/>
              </w:rPr>
              <w:t>”</w:t>
            </w:r>
          </w:p>
          <w:p w14:paraId="22D45ADA" w14:textId="77777777" w:rsidR="00452AD2" w:rsidRDefault="00452AD2" w:rsidP="00452AD2">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p>
          <w:p w14:paraId="08D62538" w14:textId="4AF94C37" w:rsidR="005349D8" w:rsidRPr="00596BD1" w:rsidRDefault="00452AD2" w:rsidP="00596BD1">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teach</w:t>
            </w:r>
            <w:r w:rsidR="00596BD1">
              <w:rPr>
                <w:rFonts w:ascii="Times New Roman" w:hAnsi="Times New Roman" w:cs="Times New Roman"/>
                <w:color w:val="181818"/>
                <w:sz w:val="24"/>
                <w:szCs w:val="24"/>
                <w:shd w:val="clear" w:color="auto" w:fill="FFFFFF"/>
              </w:rPr>
              <w:t>er will lead a class discussion of students’ thoughts about this quote.</w:t>
            </w:r>
          </w:p>
        </w:tc>
        <w:tc>
          <w:tcPr>
            <w:tcW w:w="7185" w:type="dxa"/>
            <w:shd w:val="clear" w:color="auto" w:fill="auto"/>
            <w:tcMar>
              <w:top w:w="100" w:type="dxa"/>
              <w:left w:w="100" w:type="dxa"/>
              <w:bottom w:w="100" w:type="dxa"/>
              <w:right w:w="100" w:type="dxa"/>
            </w:tcMar>
          </w:tcPr>
          <w:p w14:paraId="7E20CAFE" w14:textId="79240551" w:rsidR="00596BD1" w:rsidRDefault="00596BD1" w:rsidP="00596BD1">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lastRenderedPageBreak/>
              <w:t>The teacher could use the following questions to facilitate the class discussion:</w:t>
            </w:r>
          </w:p>
          <w:p w14:paraId="4B187672" w14:textId="77777777" w:rsidR="00596BD1" w:rsidRPr="00217732" w:rsidRDefault="00596BD1" w:rsidP="00596BD1">
            <w:pPr>
              <w:pStyle w:val="ListParagraph"/>
              <w:widowControl w:val="0"/>
              <w:numPr>
                <w:ilvl w:val="0"/>
                <w:numId w:val="7"/>
              </w:numPr>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sidRPr="00217732">
              <w:rPr>
                <w:rFonts w:ascii="Times New Roman" w:hAnsi="Times New Roman" w:cs="Times New Roman"/>
                <w:color w:val="181818"/>
                <w:sz w:val="24"/>
                <w:szCs w:val="24"/>
                <w:shd w:val="clear" w:color="auto" w:fill="FFFFFF"/>
              </w:rPr>
              <w:t>Do you agree with the quote? Why or why not?</w:t>
            </w:r>
          </w:p>
          <w:p w14:paraId="0484DD24" w14:textId="77777777" w:rsidR="00596BD1" w:rsidRPr="00217732" w:rsidRDefault="00596BD1" w:rsidP="00596BD1">
            <w:pPr>
              <w:pStyle w:val="ListParagraph"/>
              <w:widowControl w:val="0"/>
              <w:numPr>
                <w:ilvl w:val="0"/>
                <w:numId w:val="7"/>
              </w:numPr>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sidRPr="00217732">
              <w:rPr>
                <w:rFonts w:ascii="Times New Roman" w:hAnsi="Times New Roman" w:cs="Times New Roman"/>
                <w:color w:val="181818"/>
                <w:sz w:val="24"/>
                <w:szCs w:val="24"/>
                <w:shd w:val="clear" w:color="auto" w:fill="FFFFFF"/>
              </w:rPr>
              <w:t>Can you think of laws that should be challenged using this method?</w:t>
            </w:r>
          </w:p>
          <w:p w14:paraId="409DA6A3" w14:textId="227080AD" w:rsidR="005349D8" w:rsidRPr="00596BD1" w:rsidRDefault="00596BD1" w:rsidP="00596BD1">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sidRPr="00596BD1">
              <w:rPr>
                <w:rFonts w:ascii="Times New Roman" w:hAnsi="Times New Roman" w:cs="Times New Roman"/>
                <w:color w:val="181818"/>
                <w:sz w:val="24"/>
                <w:szCs w:val="24"/>
                <w:shd w:val="clear" w:color="auto" w:fill="FFFFFF"/>
              </w:rPr>
              <w:lastRenderedPageBreak/>
              <w:t>Are there people in history who have followed the quote’s advice?</w:t>
            </w:r>
          </w:p>
          <w:p w14:paraId="51053980" w14:textId="25D308DA" w:rsidR="00596BD1" w:rsidRPr="00596BD1" w:rsidRDefault="00596BD1" w:rsidP="00596BD1">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hAnsi="Times New Roman" w:cs="Times New Roman"/>
                <w:color w:val="181818"/>
                <w:sz w:val="24"/>
                <w:szCs w:val="24"/>
                <w:shd w:val="clear" w:color="auto" w:fill="FFFFFF"/>
              </w:rPr>
              <w:t xml:space="preserve">Have you ever found yourself challenging a rule or </w:t>
            </w:r>
            <w:r w:rsidR="00745534">
              <w:rPr>
                <w:rFonts w:ascii="Times New Roman" w:hAnsi="Times New Roman" w:cs="Times New Roman"/>
                <w:color w:val="181818"/>
                <w:sz w:val="24"/>
                <w:szCs w:val="24"/>
                <w:shd w:val="clear" w:color="auto" w:fill="FFFFFF"/>
              </w:rPr>
              <w:t xml:space="preserve">a </w:t>
            </w:r>
            <w:r>
              <w:rPr>
                <w:rFonts w:ascii="Times New Roman" w:hAnsi="Times New Roman" w:cs="Times New Roman"/>
                <w:color w:val="181818"/>
                <w:sz w:val="24"/>
                <w:szCs w:val="24"/>
                <w:shd w:val="clear" w:color="auto" w:fill="FFFFFF"/>
              </w:rPr>
              <w:t xml:space="preserve">law </w:t>
            </w:r>
            <w:r w:rsidR="00745534">
              <w:rPr>
                <w:rFonts w:ascii="Times New Roman" w:hAnsi="Times New Roman" w:cs="Times New Roman"/>
                <w:color w:val="181818"/>
                <w:sz w:val="24"/>
                <w:szCs w:val="24"/>
                <w:shd w:val="clear" w:color="auto" w:fill="FFFFFF"/>
              </w:rPr>
              <w:t xml:space="preserve">in </w:t>
            </w:r>
            <w:r>
              <w:rPr>
                <w:rFonts w:ascii="Times New Roman" w:hAnsi="Times New Roman" w:cs="Times New Roman"/>
                <w:color w:val="181818"/>
                <w:sz w:val="24"/>
                <w:szCs w:val="24"/>
                <w:shd w:val="clear" w:color="auto" w:fill="FFFFFF"/>
              </w:rPr>
              <w:t>this way?</w:t>
            </w:r>
          </w:p>
          <w:p w14:paraId="78343A5E" w14:textId="2D17C92E" w:rsidR="00CF206C" w:rsidRDefault="00CF206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7BC7200" w14:textId="5167F652" w:rsidR="00216D3B" w:rsidRPr="006C6ACB" w:rsidRDefault="00216D3B"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A5E9490" w14:textId="25C444BB" w:rsidR="00CF206C" w:rsidRPr="006C6ACB" w:rsidRDefault="00CF206C" w:rsidP="006C6ACB">
            <w:pPr>
              <w:widowControl w:val="0"/>
              <w:spacing w:line="240" w:lineRule="auto"/>
              <w:rPr>
                <w:color w:val="000000"/>
                <w:sz w:val="18"/>
                <w:szCs w:val="18"/>
                <w:shd w:val="clear" w:color="auto" w:fill="FFFFFF"/>
              </w:rPr>
            </w:pPr>
          </w:p>
        </w:tc>
      </w:tr>
      <w:tr w:rsidR="00DA4473" w:rsidRPr="00DA4473" w14:paraId="088F3D70" w14:textId="77777777" w:rsidTr="00644F10">
        <w:tc>
          <w:tcPr>
            <w:tcW w:w="5775" w:type="dxa"/>
            <w:shd w:val="clear" w:color="auto" w:fill="auto"/>
            <w:tcMar>
              <w:top w:w="100" w:type="dxa"/>
              <w:left w:w="100" w:type="dxa"/>
              <w:bottom w:w="100" w:type="dxa"/>
              <w:right w:w="100" w:type="dxa"/>
            </w:tcMar>
          </w:tcPr>
          <w:p w14:paraId="19C0FCB3" w14:textId="77777777" w:rsidR="005349D8" w:rsidRDefault="006C6ACB" w:rsidP="005349D8">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lastRenderedPageBreak/>
              <w:t xml:space="preserve">The students will research the Friendship Nine </w:t>
            </w:r>
            <w:r w:rsidR="00997E6C">
              <w:rPr>
                <w:rFonts w:ascii="Times New Roman" w:hAnsi="Times New Roman" w:cs="Times New Roman"/>
                <w:color w:val="181818"/>
                <w:sz w:val="24"/>
                <w:szCs w:val="24"/>
                <w:shd w:val="clear" w:color="auto" w:fill="FFFFFF"/>
              </w:rPr>
              <w:t xml:space="preserve">and the Freedom Riders and how they fit </w:t>
            </w:r>
            <w:r>
              <w:rPr>
                <w:rFonts w:ascii="Times New Roman" w:hAnsi="Times New Roman" w:cs="Times New Roman"/>
                <w:color w:val="181818"/>
                <w:sz w:val="24"/>
                <w:szCs w:val="24"/>
                <w:shd w:val="clear" w:color="auto" w:fill="FFFFFF"/>
              </w:rPr>
              <w:t xml:space="preserve">within the larger Civil Rights Movement. </w:t>
            </w:r>
            <w:r w:rsidR="00997E6C">
              <w:rPr>
                <w:rFonts w:ascii="Times New Roman" w:hAnsi="Times New Roman" w:cs="Times New Roman"/>
                <w:color w:val="181818"/>
                <w:sz w:val="24"/>
                <w:szCs w:val="24"/>
                <w:shd w:val="clear" w:color="auto" w:fill="FFFFFF"/>
              </w:rPr>
              <w:t xml:space="preserve">They will fill in two separate </w:t>
            </w:r>
            <w:r>
              <w:rPr>
                <w:rFonts w:ascii="Times New Roman" w:hAnsi="Times New Roman" w:cs="Times New Roman"/>
                <w:color w:val="181818"/>
                <w:sz w:val="24"/>
                <w:szCs w:val="24"/>
                <w:shd w:val="clear" w:color="auto" w:fill="FFFFFF"/>
              </w:rPr>
              <w:t>graphic organizer</w:t>
            </w:r>
            <w:r w:rsidR="00997E6C">
              <w:rPr>
                <w:rFonts w:ascii="Times New Roman" w:hAnsi="Times New Roman" w:cs="Times New Roman"/>
                <w:color w:val="181818"/>
                <w:sz w:val="24"/>
                <w:szCs w:val="24"/>
                <w:shd w:val="clear" w:color="auto" w:fill="FFFFFF"/>
              </w:rPr>
              <w:t xml:space="preserve">s </w:t>
            </w:r>
            <w:r>
              <w:rPr>
                <w:rFonts w:ascii="Times New Roman" w:hAnsi="Times New Roman" w:cs="Times New Roman"/>
                <w:color w:val="181818"/>
                <w:sz w:val="24"/>
                <w:szCs w:val="24"/>
                <w:shd w:val="clear" w:color="auto" w:fill="FFFFFF"/>
              </w:rPr>
              <w:t>describing who, what, when, where, why, and impact of the Friendship Nine</w:t>
            </w:r>
            <w:r w:rsidR="00997E6C">
              <w:rPr>
                <w:rFonts w:ascii="Times New Roman" w:hAnsi="Times New Roman" w:cs="Times New Roman"/>
                <w:color w:val="181818"/>
                <w:sz w:val="24"/>
                <w:szCs w:val="24"/>
                <w:shd w:val="clear" w:color="auto" w:fill="FFFFFF"/>
              </w:rPr>
              <w:t xml:space="preserve"> and the Freedom Riders</w:t>
            </w:r>
            <w:r>
              <w:rPr>
                <w:rFonts w:ascii="Times New Roman" w:hAnsi="Times New Roman" w:cs="Times New Roman"/>
                <w:color w:val="181818"/>
                <w:sz w:val="24"/>
                <w:szCs w:val="24"/>
                <w:shd w:val="clear" w:color="auto" w:fill="FFFFFF"/>
              </w:rPr>
              <w:t>.</w:t>
            </w:r>
          </w:p>
          <w:p w14:paraId="6A9516C9" w14:textId="5F32D407" w:rsidR="00997E6C" w:rsidRPr="006C6ACB" w:rsidRDefault="00997E6C" w:rsidP="005349D8">
            <w:pPr>
              <w:widowControl w:val="0"/>
              <w:pBdr>
                <w:top w:val="nil"/>
                <w:left w:val="nil"/>
                <w:bottom w:val="nil"/>
                <w:right w:val="nil"/>
                <w:between w:val="nil"/>
              </w:pBdr>
              <w:spacing w:line="240" w:lineRule="auto"/>
              <w:rPr>
                <w:rFonts w:ascii="Times New Roman" w:hAnsi="Times New Roman" w:cs="Times New Roman"/>
                <w:color w:val="181818"/>
                <w:sz w:val="24"/>
                <w:szCs w:val="24"/>
                <w:shd w:val="clear" w:color="auto" w:fill="FFFFFF"/>
              </w:rPr>
            </w:pPr>
          </w:p>
        </w:tc>
        <w:tc>
          <w:tcPr>
            <w:tcW w:w="7185" w:type="dxa"/>
            <w:shd w:val="clear" w:color="auto" w:fill="auto"/>
            <w:tcMar>
              <w:top w:w="100" w:type="dxa"/>
              <w:left w:w="100" w:type="dxa"/>
              <w:bottom w:w="100" w:type="dxa"/>
              <w:right w:w="100" w:type="dxa"/>
            </w:tcMar>
          </w:tcPr>
          <w:p w14:paraId="736D441A" w14:textId="06AD2804" w:rsidR="00997E6C" w:rsidRDefault="00997E6C" w:rsidP="006C6A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might consider dividing these two topics among the students working individually or in pairs.</w:t>
            </w:r>
          </w:p>
          <w:p w14:paraId="3BE4E2DE" w14:textId="56E02814" w:rsidR="00997E6C" w:rsidRDefault="00997E6C" w:rsidP="006C6ACB">
            <w:pPr>
              <w:widowControl w:val="0"/>
              <w:spacing w:line="240" w:lineRule="auto"/>
              <w:rPr>
                <w:rFonts w:ascii="Times New Roman" w:eastAsia="Times New Roman" w:hAnsi="Times New Roman" w:cs="Times New Roman"/>
                <w:sz w:val="24"/>
                <w:szCs w:val="24"/>
              </w:rPr>
            </w:pPr>
          </w:p>
          <w:p w14:paraId="706E6167" w14:textId="61590785" w:rsidR="00997E6C" w:rsidRDefault="00997E6C" w:rsidP="006C6A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6BD1">
              <w:rPr>
                <w:rFonts w:ascii="Times New Roman" w:eastAsia="Times New Roman" w:hAnsi="Times New Roman" w:cs="Times New Roman"/>
                <w:sz w:val="24"/>
                <w:szCs w:val="24"/>
              </w:rPr>
              <w:t xml:space="preserve"> possible source for graphic organizers can be found </w:t>
            </w:r>
            <w:hyperlink r:id="rId17" w:history="1">
              <w:r w:rsidR="00596BD1" w:rsidRPr="00596BD1">
                <w:rPr>
                  <w:rStyle w:val="Hyperlink"/>
                  <w:rFonts w:ascii="Times New Roman" w:eastAsia="Times New Roman" w:hAnsi="Times New Roman" w:cs="Times New Roman"/>
                  <w:sz w:val="24"/>
                  <w:szCs w:val="24"/>
                </w:rPr>
                <w:t>here</w:t>
              </w:r>
            </w:hyperlink>
            <w:r w:rsidR="00596BD1">
              <w:rPr>
                <w:rFonts w:ascii="Times New Roman" w:eastAsia="Times New Roman" w:hAnsi="Times New Roman" w:cs="Times New Roman"/>
                <w:sz w:val="24"/>
                <w:szCs w:val="24"/>
              </w:rPr>
              <w:t xml:space="preserve">. One suggested organizer for this activity is </w:t>
            </w:r>
            <w:r w:rsidR="00745534">
              <w:rPr>
                <w:rFonts w:ascii="Times New Roman" w:eastAsia="Times New Roman" w:hAnsi="Times New Roman" w:cs="Times New Roman"/>
                <w:sz w:val="24"/>
                <w:szCs w:val="24"/>
              </w:rPr>
              <w:t xml:space="preserve">the </w:t>
            </w:r>
            <w:r w:rsidR="00596BD1">
              <w:rPr>
                <w:rFonts w:ascii="Times New Roman" w:eastAsia="Times New Roman" w:hAnsi="Times New Roman" w:cs="Times New Roman"/>
                <w:sz w:val="24"/>
                <w:szCs w:val="24"/>
              </w:rPr>
              <w:t>Five W’s Chart.</w:t>
            </w:r>
          </w:p>
          <w:p w14:paraId="7AD7E087" w14:textId="77777777" w:rsidR="00997E6C" w:rsidRDefault="00997E6C" w:rsidP="006C6ACB">
            <w:pPr>
              <w:widowControl w:val="0"/>
              <w:spacing w:line="240" w:lineRule="auto"/>
              <w:rPr>
                <w:rFonts w:ascii="Times New Roman" w:eastAsia="Times New Roman" w:hAnsi="Times New Roman" w:cs="Times New Roman"/>
                <w:sz w:val="24"/>
                <w:szCs w:val="24"/>
              </w:rPr>
            </w:pPr>
          </w:p>
          <w:p w14:paraId="6EBD28DD" w14:textId="42932959" w:rsidR="006C6ACB" w:rsidRPr="006C6ACB" w:rsidRDefault="00A904CD" w:rsidP="006C6A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C6ACB" w:rsidRPr="006C6ACB">
              <w:rPr>
                <w:rFonts w:ascii="Times New Roman" w:eastAsia="Times New Roman" w:hAnsi="Times New Roman" w:cs="Times New Roman"/>
                <w:sz w:val="24"/>
                <w:szCs w:val="24"/>
              </w:rPr>
              <w:t>South Carolina Picture Project</w:t>
            </w:r>
            <w:r>
              <w:rPr>
                <w:rFonts w:ascii="Times New Roman" w:eastAsia="Times New Roman" w:hAnsi="Times New Roman" w:cs="Times New Roman"/>
                <w:sz w:val="24"/>
                <w:szCs w:val="24"/>
              </w:rPr>
              <w:t xml:space="preserve"> has an excellent article on the Friendship Nine</w:t>
            </w:r>
            <w:r w:rsidR="00E55958">
              <w:rPr>
                <w:rFonts w:ascii="Times New Roman" w:eastAsia="Times New Roman" w:hAnsi="Times New Roman" w:cs="Times New Roman"/>
                <w:sz w:val="24"/>
                <w:szCs w:val="24"/>
              </w:rPr>
              <w:t xml:space="preserve"> that can be found </w:t>
            </w:r>
            <w:hyperlink r:id="rId18" w:history="1">
              <w:r w:rsidR="00E55958" w:rsidRPr="00A84FD0">
                <w:rPr>
                  <w:rStyle w:val="Hyperlink"/>
                  <w:rFonts w:ascii="Times New Roman" w:eastAsia="Times New Roman" w:hAnsi="Times New Roman" w:cs="Times New Roman"/>
                  <w:color w:val="0070C0"/>
                  <w:sz w:val="24"/>
                  <w:szCs w:val="24"/>
                </w:rPr>
                <w:t>here</w:t>
              </w:r>
            </w:hyperlink>
            <w:r w:rsidR="00E55958">
              <w:rPr>
                <w:rFonts w:ascii="Times New Roman" w:eastAsia="Times New Roman" w:hAnsi="Times New Roman" w:cs="Times New Roman"/>
                <w:sz w:val="24"/>
                <w:szCs w:val="24"/>
              </w:rPr>
              <w:t>.</w:t>
            </w:r>
          </w:p>
          <w:p w14:paraId="3C382CDF" w14:textId="77777777" w:rsidR="00A84FD0" w:rsidRDefault="00A84FD0" w:rsidP="006C6ACB">
            <w:pPr>
              <w:widowControl w:val="0"/>
              <w:spacing w:line="240" w:lineRule="auto"/>
              <w:rPr>
                <w:rFonts w:ascii="Times New Roman" w:eastAsia="Times New Roman" w:hAnsi="Times New Roman" w:cs="Times New Roman"/>
                <w:sz w:val="24"/>
                <w:szCs w:val="24"/>
              </w:rPr>
            </w:pPr>
          </w:p>
          <w:p w14:paraId="78BAA44C" w14:textId="4D586260" w:rsidR="006C6ACB" w:rsidRPr="006C6ACB" w:rsidRDefault="00E55958" w:rsidP="006C6A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sources, a newspaper account and a letter from one of the Friendship Nine, can be found </w:t>
            </w:r>
            <w:hyperlink r:id="rId19" w:history="1">
              <w:r w:rsidRPr="00E55958">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This site requires a subscription</w:t>
            </w:r>
            <w:r w:rsidR="00C116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teacher can use a free trial to access it. </w:t>
            </w:r>
          </w:p>
          <w:p w14:paraId="28A6D66C" w14:textId="77777777" w:rsidR="00A84FD0" w:rsidRDefault="00A84FD0" w:rsidP="006C6ACB">
            <w:pPr>
              <w:widowControl w:val="0"/>
              <w:spacing w:line="240" w:lineRule="auto"/>
              <w:rPr>
                <w:rFonts w:ascii="Times New Roman" w:eastAsia="Times New Roman" w:hAnsi="Times New Roman" w:cs="Times New Roman"/>
                <w:sz w:val="24"/>
                <w:szCs w:val="24"/>
              </w:rPr>
            </w:pPr>
          </w:p>
          <w:p w14:paraId="0D1CF994" w14:textId="72B75F54" w:rsidR="006C6ACB" w:rsidRDefault="00E55958" w:rsidP="006C6AC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 the Civil Rights Movemen</w:t>
            </w:r>
            <w:r w:rsidR="008C1BE5">
              <w:rPr>
                <w:rFonts w:ascii="Times New Roman" w:eastAsia="Times New Roman" w:hAnsi="Times New Roman" w:cs="Times New Roman"/>
                <w:sz w:val="24"/>
                <w:szCs w:val="24"/>
              </w:rPr>
              <w:t xml:space="preserve">t in Rock Hill, SC </w:t>
            </w:r>
            <w:r w:rsidR="00A84FD0">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w:t>
            </w:r>
            <w:r w:rsidRPr="00A84FD0">
              <w:rPr>
                <w:rFonts w:ascii="Times New Roman" w:eastAsia="Times New Roman" w:hAnsi="Times New Roman" w:cs="Times New Roman"/>
                <w:i/>
                <w:sz w:val="24"/>
                <w:szCs w:val="24"/>
              </w:rPr>
              <w:t>South Carolina Encyclopedia</w:t>
            </w:r>
            <w:r>
              <w:rPr>
                <w:rFonts w:ascii="Times New Roman" w:eastAsia="Times New Roman" w:hAnsi="Times New Roman" w:cs="Times New Roman"/>
                <w:sz w:val="24"/>
                <w:szCs w:val="24"/>
              </w:rPr>
              <w:t xml:space="preserve"> </w:t>
            </w:r>
            <w:r w:rsidR="008C1BE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available </w:t>
            </w:r>
            <w:hyperlink r:id="rId20" w:history="1">
              <w:r w:rsidRPr="00C16D93">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p w14:paraId="593CE291" w14:textId="6DD07B6E" w:rsidR="00217732" w:rsidRDefault="00217732" w:rsidP="006C6ACB">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p>
          <w:p w14:paraId="74980F48" w14:textId="66FEB029" w:rsidR="00217732" w:rsidRPr="005268CE" w:rsidRDefault="00A84FD0" w:rsidP="006C6ACB">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217732">
              <w:rPr>
                <w:rFonts w:ascii="Times New Roman" w:hAnsi="Times New Roman" w:cs="Times New Roman"/>
                <w:color w:val="000000"/>
                <w:sz w:val="24"/>
                <w:szCs w:val="24"/>
                <w:shd w:val="clear" w:color="auto" w:fill="FFFFFF"/>
              </w:rPr>
              <w:t xml:space="preserve"> student-accessible article on the Freedom Riders can be found </w:t>
            </w:r>
            <w:hyperlink r:id="rId21" w:history="1">
              <w:r w:rsidR="00C16D93" w:rsidRPr="00C16D93">
                <w:rPr>
                  <w:rStyle w:val="Hyperlink"/>
                  <w:rFonts w:ascii="Times New Roman" w:hAnsi="Times New Roman" w:cs="Times New Roman"/>
                  <w:sz w:val="24"/>
                  <w:szCs w:val="24"/>
                  <w:shd w:val="clear" w:color="auto" w:fill="FFFFFF"/>
                </w:rPr>
                <w:t>here</w:t>
              </w:r>
            </w:hyperlink>
            <w:r w:rsidR="00C16D93">
              <w:rPr>
                <w:rFonts w:ascii="Times New Roman" w:hAnsi="Times New Roman" w:cs="Times New Roman"/>
                <w:color w:val="000000"/>
                <w:sz w:val="24"/>
                <w:szCs w:val="24"/>
                <w:shd w:val="clear" w:color="auto" w:fill="FFFFFF"/>
              </w:rPr>
              <w:t>.</w:t>
            </w:r>
            <w:r w:rsidR="00217732">
              <w:rPr>
                <w:rFonts w:ascii="Times New Roman" w:hAnsi="Times New Roman" w:cs="Times New Roman"/>
                <w:color w:val="000000"/>
                <w:sz w:val="24"/>
                <w:szCs w:val="24"/>
                <w:shd w:val="clear" w:color="auto" w:fill="FFFFFF"/>
              </w:rPr>
              <w:t xml:space="preserve"> </w:t>
            </w:r>
          </w:p>
        </w:tc>
      </w:tr>
      <w:tr w:rsidR="006C6ACB" w:rsidRPr="00DA4473" w14:paraId="581B19D2" w14:textId="77777777" w:rsidTr="00644F10">
        <w:tc>
          <w:tcPr>
            <w:tcW w:w="5775" w:type="dxa"/>
            <w:shd w:val="clear" w:color="auto" w:fill="auto"/>
            <w:tcMar>
              <w:top w:w="100" w:type="dxa"/>
              <w:left w:w="100" w:type="dxa"/>
              <w:bottom w:w="100" w:type="dxa"/>
              <w:right w:w="100" w:type="dxa"/>
            </w:tcMar>
          </w:tcPr>
          <w:p w14:paraId="68061A55" w14:textId="7C490A53" w:rsidR="00217732" w:rsidRPr="005268CE" w:rsidRDefault="006C6ACB" w:rsidP="002177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finished their graphic organizers on the Friendship Nine</w:t>
            </w:r>
            <w:r w:rsidR="00A904CD">
              <w:rPr>
                <w:rFonts w:ascii="Times New Roman" w:eastAsia="Times New Roman" w:hAnsi="Times New Roman" w:cs="Times New Roman"/>
                <w:sz w:val="24"/>
                <w:szCs w:val="24"/>
              </w:rPr>
              <w:t xml:space="preserve"> and the Freedom Riders</w:t>
            </w:r>
            <w:r>
              <w:rPr>
                <w:rFonts w:ascii="Times New Roman" w:eastAsia="Times New Roman" w:hAnsi="Times New Roman" w:cs="Times New Roman"/>
                <w:sz w:val="24"/>
                <w:szCs w:val="24"/>
              </w:rPr>
              <w:t>, the teacher will reveal that the author of the quote above was Dr. Martin Luther King, Jr.</w:t>
            </w:r>
          </w:p>
        </w:tc>
        <w:tc>
          <w:tcPr>
            <w:tcW w:w="7185" w:type="dxa"/>
            <w:shd w:val="clear" w:color="auto" w:fill="auto"/>
            <w:tcMar>
              <w:top w:w="100" w:type="dxa"/>
              <w:left w:w="100" w:type="dxa"/>
              <w:bottom w:w="100" w:type="dxa"/>
              <w:right w:w="100" w:type="dxa"/>
            </w:tcMar>
          </w:tcPr>
          <w:p w14:paraId="4D2D2617" w14:textId="1903DD82" w:rsidR="006C6ACB" w:rsidRPr="00DA4473" w:rsidRDefault="005268CE"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teacher is </w:t>
            </w:r>
            <w:r w:rsidR="00745534">
              <w:rPr>
                <w:rFonts w:ascii="Times New Roman" w:eastAsia="Times New Roman" w:hAnsi="Times New Roman" w:cs="Times New Roman"/>
                <w:sz w:val="24"/>
                <w:szCs w:val="24"/>
              </w:rPr>
              <w:t xml:space="preserve">interested in a lesson that further explores </w:t>
            </w:r>
            <w:r>
              <w:rPr>
                <w:rFonts w:ascii="Times New Roman" w:eastAsia="Times New Roman" w:hAnsi="Times New Roman" w:cs="Times New Roman"/>
                <w:sz w:val="24"/>
                <w:szCs w:val="24"/>
              </w:rPr>
              <w:t xml:space="preserve">the </w:t>
            </w:r>
            <w:r w:rsidRPr="00ED7613">
              <w:rPr>
                <w:rFonts w:ascii="Times New Roman" w:eastAsia="Times New Roman" w:hAnsi="Times New Roman" w:cs="Times New Roman"/>
                <w:i/>
                <w:sz w:val="24"/>
                <w:szCs w:val="24"/>
              </w:rPr>
              <w:t>Letter from a Birmingham Jail</w:t>
            </w:r>
            <w:r>
              <w:rPr>
                <w:rFonts w:ascii="Times New Roman" w:eastAsia="Times New Roman" w:hAnsi="Times New Roman" w:cs="Times New Roman"/>
                <w:sz w:val="24"/>
                <w:szCs w:val="24"/>
              </w:rPr>
              <w:t xml:space="preserve">, one can be found </w:t>
            </w:r>
            <w:hyperlink r:id="rId22" w:history="1">
              <w:r w:rsidRPr="005268CE">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tc>
      </w:tr>
      <w:tr w:rsidR="00DA4473" w:rsidRPr="00DA4473" w14:paraId="6220CA84" w14:textId="77777777" w:rsidTr="00644F10">
        <w:tc>
          <w:tcPr>
            <w:tcW w:w="5775" w:type="dxa"/>
            <w:shd w:val="clear" w:color="auto" w:fill="auto"/>
            <w:tcMar>
              <w:top w:w="100" w:type="dxa"/>
              <w:left w:w="100" w:type="dxa"/>
              <w:bottom w:w="100" w:type="dxa"/>
              <w:right w:w="100" w:type="dxa"/>
            </w:tcMar>
          </w:tcPr>
          <w:p w14:paraId="5275B605" w14:textId="4A0C65E2" w:rsidR="005349D8" w:rsidRPr="00DA4473" w:rsidRDefault="00A904CD" w:rsidP="007455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904CD">
              <w:rPr>
                <w:rFonts w:ascii="Times New Roman" w:eastAsia="Times New Roman" w:hAnsi="Times New Roman" w:cs="Times New Roman"/>
                <w:b/>
                <w:i/>
                <w:sz w:val="24"/>
                <w:szCs w:val="24"/>
              </w:rPr>
              <w:t>Formative Per</w:t>
            </w:r>
            <w:r w:rsidR="006C6ACB" w:rsidRPr="00A904CD">
              <w:rPr>
                <w:rFonts w:ascii="Times New Roman" w:eastAsia="Times New Roman" w:hAnsi="Times New Roman" w:cs="Times New Roman"/>
                <w:b/>
                <w:i/>
                <w:sz w:val="24"/>
                <w:szCs w:val="24"/>
              </w:rPr>
              <w:t>formance</w:t>
            </w:r>
            <w:r w:rsidRPr="00A904CD">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will then </w:t>
            </w:r>
            <w:r w:rsidR="00ED7613">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 xml:space="preserve">a paragraph </w:t>
            </w:r>
            <w:r w:rsidR="00ED7613">
              <w:rPr>
                <w:rFonts w:ascii="Times New Roman" w:eastAsia="Times New Roman" w:hAnsi="Times New Roman" w:cs="Times New Roman"/>
                <w:sz w:val="24"/>
                <w:szCs w:val="24"/>
              </w:rPr>
              <w:t xml:space="preserve">explaining </w:t>
            </w:r>
            <w:r>
              <w:rPr>
                <w:rFonts w:ascii="Times New Roman" w:eastAsia="Times New Roman" w:hAnsi="Times New Roman" w:cs="Times New Roman"/>
                <w:sz w:val="24"/>
                <w:szCs w:val="24"/>
              </w:rPr>
              <w:t xml:space="preserve">how the actions of the Friendship </w:t>
            </w:r>
            <w:r>
              <w:rPr>
                <w:rFonts w:ascii="Times New Roman" w:eastAsia="Times New Roman" w:hAnsi="Times New Roman" w:cs="Times New Roman"/>
                <w:sz w:val="24"/>
                <w:szCs w:val="24"/>
              </w:rPr>
              <w:lastRenderedPageBreak/>
              <w:t xml:space="preserve">Nine and the Freedom </w:t>
            </w:r>
            <w:r w:rsidR="00745534">
              <w:rPr>
                <w:rFonts w:ascii="Times New Roman" w:eastAsia="Times New Roman" w:hAnsi="Times New Roman" w:cs="Times New Roman"/>
                <w:sz w:val="24"/>
                <w:szCs w:val="24"/>
              </w:rPr>
              <w:t>Riders exemplified King’s quote</w:t>
            </w:r>
            <w:r w:rsidR="00C11684">
              <w:rPr>
                <w:rFonts w:ascii="Times New Roman" w:eastAsia="Times New Roman" w:hAnsi="Times New Roman" w:cs="Times New Roman"/>
                <w:sz w:val="24"/>
                <w:szCs w:val="24"/>
              </w:rPr>
              <w:t xml:space="preserve">. They will also </w:t>
            </w:r>
            <w:r w:rsidR="00745534">
              <w:rPr>
                <w:rFonts w:ascii="Times New Roman" w:eastAsia="Times New Roman" w:hAnsi="Times New Roman" w:cs="Times New Roman"/>
                <w:sz w:val="24"/>
                <w:szCs w:val="24"/>
              </w:rPr>
              <w:t xml:space="preserve">include the involvement </w:t>
            </w:r>
            <w:r w:rsidR="00745534" w:rsidRPr="00745534">
              <w:rPr>
                <w:rFonts w:ascii="Times New Roman" w:eastAsia="Times New Roman" w:hAnsi="Times New Roman" w:cs="Times New Roman"/>
                <w:sz w:val="24"/>
                <w:szCs w:val="24"/>
              </w:rPr>
              <w:t>of Dr. Thomas Walter Gaither and Glenda Jean Gaither</w:t>
            </w:r>
            <w:r w:rsidR="00745534">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08D4ADEB" w14:textId="264D9A67" w:rsidR="005349D8" w:rsidRPr="00DA4473" w:rsidRDefault="00ED7613" w:rsidP="007455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teacher should confirm that students are not only explaining </w:t>
            </w:r>
            <w:r w:rsidR="00745534">
              <w:rPr>
                <w:rFonts w:ascii="Times New Roman" w:eastAsia="Times New Roman" w:hAnsi="Times New Roman" w:cs="Times New Roman"/>
                <w:sz w:val="24"/>
                <w:szCs w:val="24"/>
              </w:rPr>
              <w:t>the actions of</w:t>
            </w:r>
            <w:r>
              <w:rPr>
                <w:rFonts w:ascii="Times New Roman" w:eastAsia="Times New Roman" w:hAnsi="Times New Roman" w:cs="Times New Roman"/>
                <w:sz w:val="24"/>
                <w:szCs w:val="24"/>
              </w:rPr>
              <w:t xml:space="preserve"> the Friendship Nine and Freedom Riders</w:t>
            </w:r>
            <w:r w:rsidR="00745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sidR="002F6906">
              <w:rPr>
                <w:rFonts w:ascii="Times New Roman" w:eastAsia="Times New Roman" w:hAnsi="Times New Roman" w:cs="Times New Roman"/>
                <w:sz w:val="24"/>
                <w:szCs w:val="24"/>
              </w:rPr>
              <w:t xml:space="preserve">also referencing </w:t>
            </w:r>
            <w:r w:rsidR="002F6906">
              <w:rPr>
                <w:rFonts w:ascii="Times New Roman" w:eastAsia="Times New Roman" w:hAnsi="Times New Roman" w:cs="Times New Roman"/>
                <w:sz w:val="24"/>
                <w:szCs w:val="24"/>
              </w:rPr>
              <w:lastRenderedPageBreak/>
              <w:t>specific</w:t>
            </w:r>
            <w:r w:rsidR="00C11684">
              <w:rPr>
                <w:rFonts w:ascii="Times New Roman" w:eastAsia="Times New Roman" w:hAnsi="Times New Roman" w:cs="Times New Roman"/>
                <w:sz w:val="24"/>
                <w:szCs w:val="24"/>
              </w:rPr>
              <w:t xml:space="preserve"> sections of the King</w:t>
            </w:r>
            <w:r w:rsidR="00745534">
              <w:rPr>
                <w:rFonts w:ascii="Times New Roman" w:eastAsia="Times New Roman" w:hAnsi="Times New Roman" w:cs="Times New Roman"/>
                <w:sz w:val="24"/>
                <w:szCs w:val="24"/>
              </w:rPr>
              <w:t xml:space="preserve"> quote itself and the involvement of Thomas and Glenda Gaither.</w:t>
            </w:r>
          </w:p>
        </w:tc>
      </w:tr>
      <w:tr w:rsidR="00997E6C" w:rsidRPr="00DA4473" w14:paraId="2051E1B5" w14:textId="77777777" w:rsidTr="00644F10">
        <w:tc>
          <w:tcPr>
            <w:tcW w:w="5775" w:type="dxa"/>
            <w:shd w:val="clear" w:color="auto" w:fill="auto"/>
            <w:tcMar>
              <w:top w:w="100" w:type="dxa"/>
              <w:left w:w="100" w:type="dxa"/>
              <w:bottom w:w="100" w:type="dxa"/>
              <w:right w:w="100" w:type="dxa"/>
            </w:tcMar>
          </w:tcPr>
          <w:p w14:paraId="18F7AD39" w14:textId="069B007C" w:rsidR="00997E6C" w:rsidRPr="00997E6C" w:rsidRDefault="00997E6C" w:rsidP="005349D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997E6C">
              <w:rPr>
                <w:rFonts w:ascii="Times New Roman" w:eastAsia="Times New Roman" w:hAnsi="Times New Roman" w:cs="Times New Roman"/>
                <w:b/>
                <w:sz w:val="24"/>
                <w:szCs w:val="24"/>
              </w:rPr>
              <w:lastRenderedPageBreak/>
              <w:t>Summative Performance Sequence</w:t>
            </w:r>
          </w:p>
        </w:tc>
        <w:tc>
          <w:tcPr>
            <w:tcW w:w="7185" w:type="dxa"/>
            <w:shd w:val="clear" w:color="auto" w:fill="auto"/>
            <w:tcMar>
              <w:top w:w="100" w:type="dxa"/>
              <w:left w:w="100" w:type="dxa"/>
              <w:bottom w:w="100" w:type="dxa"/>
              <w:right w:w="100" w:type="dxa"/>
            </w:tcMar>
          </w:tcPr>
          <w:p w14:paraId="70BD1169" w14:textId="77777777" w:rsidR="00997E6C" w:rsidRPr="00DA4473" w:rsidRDefault="00997E6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97E6C" w:rsidRPr="00DA4473" w14:paraId="346B7613" w14:textId="77777777" w:rsidTr="00644F10">
        <w:tc>
          <w:tcPr>
            <w:tcW w:w="5775" w:type="dxa"/>
            <w:shd w:val="clear" w:color="auto" w:fill="auto"/>
            <w:tcMar>
              <w:top w:w="100" w:type="dxa"/>
              <w:left w:w="100" w:type="dxa"/>
              <w:bottom w:w="100" w:type="dxa"/>
              <w:right w:w="100" w:type="dxa"/>
            </w:tcMar>
          </w:tcPr>
          <w:p w14:paraId="4E7CB43D" w14:textId="3B01CB0B" w:rsidR="00997E6C" w:rsidRDefault="002F32A9" w:rsidP="002F69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create a museum exhibit featuring both </w:t>
            </w:r>
            <w:r w:rsidR="002F6906">
              <w:rPr>
                <w:rFonts w:ascii="Times New Roman" w:eastAsia="Times New Roman" w:hAnsi="Times New Roman" w:cs="Times New Roman"/>
                <w:sz w:val="24"/>
                <w:szCs w:val="24"/>
              </w:rPr>
              <w:t>visuals</w:t>
            </w:r>
            <w:r>
              <w:rPr>
                <w:rFonts w:ascii="Times New Roman" w:eastAsia="Times New Roman" w:hAnsi="Times New Roman" w:cs="Times New Roman"/>
                <w:sz w:val="24"/>
                <w:szCs w:val="24"/>
              </w:rPr>
              <w:t xml:space="preserve"> and text commemorating the Gaither family’s involvement in </w:t>
            </w:r>
            <w:r w:rsidR="002F690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crusade for civil rights and bettering the African American community.</w:t>
            </w:r>
          </w:p>
        </w:tc>
        <w:tc>
          <w:tcPr>
            <w:tcW w:w="7185" w:type="dxa"/>
            <w:shd w:val="clear" w:color="auto" w:fill="auto"/>
            <w:tcMar>
              <w:top w:w="100" w:type="dxa"/>
              <w:left w:w="100" w:type="dxa"/>
              <w:bottom w:w="100" w:type="dxa"/>
              <w:right w:w="100" w:type="dxa"/>
            </w:tcMar>
          </w:tcPr>
          <w:p w14:paraId="468B08EE" w14:textId="70DC368D" w:rsidR="00997E6C" w:rsidRDefault="005021AF"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t>
            </w:r>
            <w:r w:rsidR="00C11684">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create an exhibit modeled after National History Day (NHD) projects. For information and sample projects, the teacher </w:t>
            </w:r>
            <w:r w:rsidR="00C11684">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consult the NHD website, particularly the page on </w:t>
            </w:r>
            <w:hyperlink r:id="rId23" w:history="1">
              <w:r w:rsidRPr="005021AF">
                <w:rPr>
                  <w:rStyle w:val="Hyperlink"/>
                  <w:rFonts w:ascii="Times New Roman" w:eastAsia="Times New Roman" w:hAnsi="Times New Roman" w:cs="Times New Roman"/>
                  <w:sz w:val="24"/>
                  <w:szCs w:val="24"/>
                </w:rPr>
                <w:t>exhibits</w:t>
              </w:r>
            </w:hyperlink>
            <w:r>
              <w:rPr>
                <w:rFonts w:ascii="Times New Roman" w:eastAsia="Times New Roman" w:hAnsi="Times New Roman" w:cs="Times New Roman"/>
                <w:sz w:val="24"/>
                <w:szCs w:val="24"/>
              </w:rPr>
              <w:t>.</w:t>
            </w:r>
          </w:p>
          <w:p w14:paraId="306CEB9E" w14:textId="77777777" w:rsidR="005021AF" w:rsidRDefault="005021AF"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1B6E84" w14:textId="1F2564A3" w:rsidR="005021AF" w:rsidRPr="00DA4473" w:rsidRDefault="005021AF" w:rsidP="00C116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such an exhibit is too time intensive, the students </w:t>
            </w:r>
            <w:r w:rsidR="00C11684">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create a one-pager. For more information, see this </w:t>
            </w:r>
            <w:hyperlink r:id="rId24" w:history="1">
              <w:r w:rsidRPr="005021AF">
                <w:rPr>
                  <w:rStyle w:val="Hyperlink"/>
                  <w:rFonts w:ascii="Times New Roman" w:eastAsia="Times New Roman" w:hAnsi="Times New Roman" w:cs="Times New Roman"/>
                  <w:sz w:val="24"/>
                  <w:szCs w:val="24"/>
                </w:rPr>
                <w:t>article</w:t>
              </w:r>
            </w:hyperlink>
            <w:r>
              <w:rPr>
                <w:rFonts w:ascii="Times New Roman" w:eastAsia="Times New Roman" w:hAnsi="Times New Roman" w:cs="Times New Roman"/>
                <w:sz w:val="24"/>
                <w:szCs w:val="24"/>
              </w:rPr>
              <w:t xml:space="preserve">. The examples feature student-created artwork. To counter the problem that many students are not artists, the teacher </w:t>
            </w:r>
            <w:r w:rsidR="00C11684">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allow for photographs</w:t>
            </w:r>
            <w:r w:rsidR="00C11684">
              <w:rPr>
                <w:rFonts w:ascii="Times New Roman" w:eastAsia="Times New Roman" w:hAnsi="Times New Roman" w:cs="Times New Roman"/>
                <w:sz w:val="24"/>
                <w:szCs w:val="24"/>
              </w:rPr>
              <w:t xml:space="preserve"> instead</w:t>
            </w:r>
            <w:r>
              <w:rPr>
                <w:rFonts w:ascii="Times New Roman" w:eastAsia="Times New Roman" w:hAnsi="Times New Roman" w:cs="Times New Roman"/>
                <w:sz w:val="24"/>
                <w:szCs w:val="24"/>
              </w:rPr>
              <w:t xml:space="preserve">. </w:t>
            </w:r>
          </w:p>
        </w:tc>
      </w:tr>
    </w:tbl>
    <w:p w14:paraId="736803E7" w14:textId="77777777" w:rsidR="007A7D15" w:rsidRPr="00DA4473" w:rsidRDefault="007A7D15">
      <w:pPr>
        <w:spacing w:line="240" w:lineRule="auto"/>
        <w:rPr>
          <w:rFonts w:ascii="Times New Roman" w:eastAsia="Times New Roman" w:hAnsi="Times New Roman" w:cs="Times New Roman"/>
          <w:sz w:val="24"/>
          <w:szCs w:val="24"/>
        </w:rPr>
      </w:pPr>
    </w:p>
    <w:p w14:paraId="0438DDBA" w14:textId="351BD017" w:rsidR="00A84FD0" w:rsidRPr="005268CE" w:rsidRDefault="00383286">
      <w:pPr>
        <w:spacing w:line="240" w:lineRule="auto"/>
        <w:rPr>
          <w:rFonts w:ascii="Times New Roman" w:eastAsia="Times New Roman" w:hAnsi="Times New Roman" w:cs="Times New Roman"/>
          <w:b/>
          <w:sz w:val="24"/>
          <w:szCs w:val="24"/>
        </w:rPr>
      </w:pPr>
      <w:r w:rsidRPr="005268CE">
        <w:rPr>
          <w:rFonts w:ascii="Times New Roman" w:eastAsia="Times New Roman" w:hAnsi="Times New Roman" w:cs="Times New Roman"/>
          <w:b/>
          <w:sz w:val="24"/>
          <w:szCs w:val="24"/>
        </w:rPr>
        <w:t>References</w:t>
      </w:r>
    </w:p>
    <w:p w14:paraId="3F1B5394" w14:textId="106CA36D" w:rsidR="007A7D15" w:rsidRPr="00ED7613" w:rsidRDefault="00A84FD0">
      <w:pPr>
        <w:spacing w:line="240" w:lineRule="auto"/>
        <w:rPr>
          <w:rFonts w:ascii="Times New Roman" w:eastAsia="Times New Roman" w:hAnsi="Times New Roman" w:cs="Times New Roman"/>
          <w:sz w:val="24"/>
          <w:szCs w:val="24"/>
        </w:rPr>
      </w:pPr>
      <w:r w:rsidRPr="00ED7613">
        <w:rPr>
          <w:rFonts w:ascii="Times New Roman" w:eastAsia="Times New Roman" w:hAnsi="Times New Roman" w:cs="Times New Roman"/>
          <w:sz w:val="24"/>
          <w:szCs w:val="24"/>
        </w:rPr>
        <w:t xml:space="preserve">King, Jr., M. L. </w:t>
      </w:r>
      <w:r w:rsidR="00216D3B" w:rsidRPr="00ED7613">
        <w:rPr>
          <w:rFonts w:ascii="Times New Roman" w:eastAsia="Times New Roman" w:hAnsi="Times New Roman" w:cs="Times New Roman"/>
          <w:sz w:val="24"/>
          <w:szCs w:val="24"/>
        </w:rPr>
        <w:t xml:space="preserve">(August 1963). </w:t>
      </w:r>
      <w:r w:rsidR="00216D3B" w:rsidRPr="00ED7613">
        <w:rPr>
          <w:rFonts w:ascii="Times New Roman" w:eastAsia="Times New Roman" w:hAnsi="Times New Roman" w:cs="Times New Roman"/>
          <w:i/>
          <w:sz w:val="24"/>
          <w:szCs w:val="24"/>
        </w:rPr>
        <w:t xml:space="preserve">Letter from </w:t>
      </w:r>
      <w:r w:rsidR="00A904CD" w:rsidRPr="00ED7613">
        <w:rPr>
          <w:rFonts w:ascii="Times New Roman" w:eastAsia="Times New Roman" w:hAnsi="Times New Roman" w:cs="Times New Roman"/>
          <w:i/>
          <w:sz w:val="24"/>
          <w:szCs w:val="24"/>
        </w:rPr>
        <w:t>Birmingham Jail</w:t>
      </w:r>
      <w:r w:rsidR="00216D3B" w:rsidRPr="00ED7613">
        <w:rPr>
          <w:rFonts w:ascii="Times New Roman" w:eastAsia="Times New Roman" w:hAnsi="Times New Roman" w:cs="Times New Roman"/>
          <w:sz w:val="24"/>
          <w:szCs w:val="24"/>
        </w:rPr>
        <w:t xml:space="preserve">. </w:t>
      </w:r>
      <w:hyperlink r:id="rId25" w:history="1">
        <w:r w:rsidR="00216D3B" w:rsidRPr="00ED7613">
          <w:rPr>
            <w:rStyle w:val="Hyperlink"/>
            <w:rFonts w:ascii="Times New Roman" w:eastAsia="Times New Roman" w:hAnsi="Times New Roman" w:cs="Times New Roman"/>
            <w:sz w:val="24"/>
            <w:szCs w:val="24"/>
          </w:rPr>
          <w:t>https://www.csuchico.edu/iege/_assets/documents/susi-letter-from-birmingham-jail.pdf</w:t>
        </w:r>
      </w:hyperlink>
    </w:p>
    <w:p w14:paraId="66F1BB3A" w14:textId="2E26FCB9" w:rsidR="00E55958" w:rsidRPr="00ED7613" w:rsidRDefault="00E55958" w:rsidP="00E55958">
      <w:pPr>
        <w:widowControl w:val="0"/>
        <w:spacing w:line="240" w:lineRule="auto"/>
        <w:rPr>
          <w:rFonts w:ascii="Times New Roman" w:eastAsia="Times New Roman" w:hAnsi="Times New Roman" w:cs="Times New Roman"/>
          <w:sz w:val="24"/>
          <w:szCs w:val="24"/>
        </w:rPr>
      </w:pPr>
    </w:p>
    <w:p w14:paraId="4B6E8E75" w14:textId="25885B4D" w:rsidR="00E55958" w:rsidRPr="00ED7613" w:rsidRDefault="00216D3B" w:rsidP="00E55958">
      <w:pPr>
        <w:widowControl w:val="0"/>
        <w:spacing w:line="240" w:lineRule="auto"/>
        <w:rPr>
          <w:rFonts w:ascii="Times New Roman" w:eastAsia="Times New Roman" w:hAnsi="Times New Roman" w:cs="Times New Roman"/>
          <w:sz w:val="24"/>
          <w:szCs w:val="24"/>
        </w:rPr>
      </w:pPr>
      <w:r w:rsidRPr="00ED7613">
        <w:rPr>
          <w:rFonts w:ascii="Times New Roman" w:eastAsia="Times New Roman" w:hAnsi="Times New Roman" w:cs="Times New Roman"/>
          <w:sz w:val="24"/>
          <w:szCs w:val="24"/>
        </w:rPr>
        <w:t xml:space="preserve">SC Picture Project. (2021). </w:t>
      </w:r>
      <w:r w:rsidRPr="00ED7613">
        <w:rPr>
          <w:rFonts w:ascii="Times New Roman" w:eastAsia="Times New Roman" w:hAnsi="Times New Roman" w:cs="Times New Roman"/>
          <w:i/>
          <w:sz w:val="24"/>
          <w:szCs w:val="24"/>
        </w:rPr>
        <w:t>Friendship Nine</w:t>
      </w:r>
      <w:r w:rsidRPr="00ED7613">
        <w:rPr>
          <w:rFonts w:ascii="Times New Roman" w:eastAsia="Times New Roman" w:hAnsi="Times New Roman" w:cs="Times New Roman"/>
          <w:sz w:val="24"/>
          <w:szCs w:val="24"/>
        </w:rPr>
        <w:t xml:space="preserve">. </w:t>
      </w:r>
      <w:hyperlink r:id="rId26" w:history="1">
        <w:r w:rsidR="00E55958" w:rsidRPr="00ED7613">
          <w:rPr>
            <w:rStyle w:val="Hyperlink"/>
            <w:rFonts w:ascii="Times New Roman" w:eastAsia="Times New Roman" w:hAnsi="Times New Roman" w:cs="Times New Roman"/>
            <w:sz w:val="24"/>
            <w:szCs w:val="24"/>
          </w:rPr>
          <w:t>https://www.scpictureproject.org/york-county/friendship-nine.html</w:t>
        </w:r>
      </w:hyperlink>
    </w:p>
    <w:p w14:paraId="428715A1" w14:textId="47383686" w:rsidR="00216D3B" w:rsidRPr="00ED7613" w:rsidRDefault="00216D3B">
      <w:pPr>
        <w:spacing w:line="240" w:lineRule="auto"/>
        <w:rPr>
          <w:rFonts w:ascii="Times New Roman" w:eastAsia="Times New Roman" w:hAnsi="Times New Roman" w:cs="Times New Roman"/>
          <w:b/>
          <w:sz w:val="24"/>
          <w:szCs w:val="24"/>
        </w:rPr>
      </w:pPr>
    </w:p>
    <w:p w14:paraId="6DC6B764" w14:textId="798AC1CB" w:rsidR="00E55958" w:rsidRPr="00ED7613" w:rsidRDefault="005268CE">
      <w:pPr>
        <w:spacing w:line="240" w:lineRule="auto"/>
        <w:rPr>
          <w:rFonts w:ascii="Times New Roman" w:eastAsia="Times New Roman" w:hAnsi="Times New Roman" w:cs="Times New Roman"/>
          <w:sz w:val="24"/>
          <w:szCs w:val="24"/>
        </w:rPr>
      </w:pPr>
      <w:r w:rsidRPr="00ED7613">
        <w:rPr>
          <w:rFonts w:ascii="Times New Roman" w:eastAsia="Times New Roman" w:hAnsi="Times New Roman" w:cs="Times New Roman"/>
          <w:sz w:val="24"/>
          <w:szCs w:val="24"/>
        </w:rPr>
        <w:t xml:space="preserve">Brown, M. A. (2021, May 13). </w:t>
      </w:r>
      <w:r w:rsidRPr="00ED7613">
        <w:rPr>
          <w:rFonts w:ascii="Times New Roman" w:eastAsia="Times New Roman" w:hAnsi="Times New Roman" w:cs="Times New Roman"/>
          <w:i/>
          <w:sz w:val="24"/>
          <w:szCs w:val="24"/>
        </w:rPr>
        <w:t>Rock Hill Movement</w:t>
      </w:r>
      <w:r w:rsidRPr="00ED7613">
        <w:rPr>
          <w:rFonts w:ascii="Times New Roman" w:eastAsia="Times New Roman" w:hAnsi="Times New Roman" w:cs="Times New Roman"/>
          <w:sz w:val="24"/>
          <w:szCs w:val="24"/>
        </w:rPr>
        <w:t xml:space="preserve">. South Carolina Encyclopedia. </w:t>
      </w:r>
    </w:p>
    <w:p w14:paraId="26D50F0C" w14:textId="77777777" w:rsidR="00E55958" w:rsidRPr="00ED7613" w:rsidRDefault="00013AB3" w:rsidP="00E55958">
      <w:pPr>
        <w:widowControl w:val="0"/>
        <w:spacing w:line="240" w:lineRule="auto"/>
        <w:rPr>
          <w:rFonts w:ascii="Times New Roman" w:eastAsia="Times New Roman" w:hAnsi="Times New Roman" w:cs="Times New Roman"/>
          <w:sz w:val="24"/>
          <w:szCs w:val="24"/>
        </w:rPr>
      </w:pPr>
      <w:hyperlink r:id="rId27" w:history="1">
        <w:r w:rsidR="00E55958" w:rsidRPr="00ED7613">
          <w:rPr>
            <w:rStyle w:val="Hyperlink"/>
            <w:rFonts w:ascii="Times New Roman" w:eastAsia="Times New Roman" w:hAnsi="Times New Roman" w:cs="Times New Roman"/>
            <w:sz w:val="24"/>
            <w:szCs w:val="24"/>
          </w:rPr>
          <w:t>https://www.scencyclopedia.org/sce/entries/rock-hill-movement/</w:t>
        </w:r>
      </w:hyperlink>
    </w:p>
    <w:p w14:paraId="77F365D0" w14:textId="4F95E010" w:rsidR="00E55958" w:rsidRPr="00ED7613" w:rsidRDefault="00E55958">
      <w:pPr>
        <w:spacing w:line="240" w:lineRule="auto"/>
        <w:rPr>
          <w:rFonts w:ascii="Times New Roman" w:eastAsia="Times New Roman" w:hAnsi="Times New Roman" w:cs="Times New Roman"/>
          <w:b/>
          <w:sz w:val="24"/>
          <w:szCs w:val="24"/>
        </w:rPr>
      </w:pPr>
    </w:p>
    <w:p w14:paraId="687A8467" w14:textId="3227D6A4" w:rsidR="00C16D93" w:rsidRPr="00ED7613" w:rsidRDefault="005268CE" w:rsidP="00C16D93">
      <w:pPr>
        <w:widowControl w:val="0"/>
        <w:pBdr>
          <w:top w:val="nil"/>
          <w:left w:val="nil"/>
          <w:bottom w:val="nil"/>
          <w:right w:val="nil"/>
          <w:between w:val="nil"/>
        </w:pBdr>
        <w:spacing w:line="240" w:lineRule="auto"/>
        <w:rPr>
          <w:rFonts w:ascii="Times New Roman" w:hAnsi="Times New Roman" w:cs="Times New Roman"/>
          <w:sz w:val="24"/>
          <w:szCs w:val="24"/>
        </w:rPr>
      </w:pPr>
      <w:r w:rsidRPr="00ED7613">
        <w:rPr>
          <w:rFonts w:ascii="Times New Roman" w:hAnsi="Times New Roman" w:cs="Times New Roman"/>
          <w:sz w:val="24"/>
          <w:szCs w:val="24"/>
        </w:rPr>
        <w:t xml:space="preserve">History.com. (2021, March 29). </w:t>
      </w:r>
      <w:r w:rsidRPr="00ED7613">
        <w:rPr>
          <w:rFonts w:ascii="Times New Roman" w:hAnsi="Times New Roman" w:cs="Times New Roman"/>
          <w:i/>
          <w:sz w:val="24"/>
          <w:szCs w:val="24"/>
        </w:rPr>
        <w:t>Freedom Riders</w:t>
      </w:r>
      <w:r w:rsidRPr="00ED7613">
        <w:rPr>
          <w:rFonts w:ascii="Times New Roman" w:hAnsi="Times New Roman" w:cs="Times New Roman"/>
          <w:sz w:val="24"/>
          <w:szCs w:val="24"/>
        </w:rPr>
        <w:t xml:space="preserve">. </w:t>
      </w:r>
      <w:hyperlink r:id="rId28" w:history="1">
        <w:r w:rsidR="00C16D93" w:rsidRPr="00ED7613">
          <w:rPr>
            <w:rStyle w:val="Hyperlink"/>
            <w:rFonts w:ascii="Times New Roman" w:eastAsia="Times New Roman" w:hAnsi="Times New Roman" w:cs="Times New Roman"/>
            <w:sz w:val="24"/>
            <w:szCs w:val="24"/>
          </w:rPr>
          <w:t>https://www.history.com/topics/black-history/freedom-rides</w:t>
        </w:r>
      </w:hyperlink>
    </w:p>
    <w:p w14:paraId="43C19742" w14:textId="74D4A9D2" w:rsidR="00E55958" w:rsidRPr="00ED7613" w:rsidRDefault="00E55958">
      <w:pPr>
        <w:spacing w:line="240" w:lineRule="auto"/>
        <w:rPr>
          <w:rFonts w:ascii="Times New Roman" w:eastAsia="Times New Roman" w:hAnsi="Times New Roman" w:cs="Times New Roman"/>
          <w:b/>
          <w:sz w:val="24"/>
          <w:szCs w:val="24"/>
        </w:rPr>
      </w:pPr>
    </w:p>
    <w:p w14:paraId="55C9171D" w14:textId="3A2A58F4" w:rsidR="007A7D15" w:rsidRPr="00DA4473" w:rsidRDefault="00383286" w:rsidP="00383286">
      <w:pPr>
        <w:widowControl w:val="0"/>
        <w:spacing w:line="240" w:lineRule="auto"/>
        <w:rPr>
          <w:rFonts w:ascii="Times New Roman" w:eastAsia="Times New Roman" w:hAnsi="Times New Roman" w:cs="Times New Roman"/>
          <w:b/>
          <w:sz w:val="24"/>
          <w:szCs w:val="24"/>
        </w:rPr>
      </w:pPr>
      <w:r w:rsidRPr="00DA4473">
        <w:rPr>
          <w:rFonts w:ascii="Times New Roman" w:eastAsia="Times New Roman" w:hAnsi="Times New Roman" w:cs="Times New Roman"/>
          <w:b/>
          <w:sz w:val="24"/>
          <w:szCs w:val="24"/>
        </w:rPr>
        <w:t>Additional Resources</w:t>
      </w:r>
    </w:p>
    <w:p w14:paraId="3B6207DE" w14:textId="34DDC063" w:rsidR="002F32A9" w:rsidRDefault="002F32A9" w:rsidP="0038328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J., &amp; </w:t>
      </w:r>
      <w:proofErr w:type="spellStart"/>
      <w:r>
        <w:rPr>
          <w:rFonts w:ascii="Times New Roman" w:eastAsia="Times New Roman" w:hAnsi="Times New Roman" w:cs="Times New Roman"/>
          <w:sz w:val="24"/>
          <w:szCs w:val="24"/>
        </w:rPr>
        <w:t>D’Orso</w:t>
      </w:r>
      <w:proofErr w:type="spellEnd"/>
      <w:r>
        <w:rPr>
          <w:rFonts w:ascii="Times New Roman" w:eastAsia="Times New Roman" w:hAnsi="Times New Roman" w:cs="Times New Roman"/>
          <w:sz w:val="24"/>
          <w:szCs w:val="24"/>
        </w:rPr>
        <w:t xml:space="preserve">. (1998). </w:t>
      </w:r>
      <w:r w:rsidRPr="002F32A9">
        <w:rPr>
          <w:rFonts w:ascii="Times New Roman" w:eastAsia="Times New Roman" w:hAnsi="Times New Roman" w:cs="Times New Roman"/>
          <w:i/>
          <w:sz w:val="24"/>
          <w:szCs w:val="24"/>
        </w:rPr>
        <w:t>Walking with the wind: A memoir of the movement</w:t>
      </w:r>
      <w:r>
        <w:rPr>
          <w:rFonts w:ascii="Times New Roman" w:eastAsia="Times New Roman" w:hAnsi="Times New Roman" w:cs="Times New Roman"/>
          <w:sz w:val="24"/>
          <w:szCs w:val="24"/>
        </w:rPr>
        <w:t xml:space="preserve">. Simon &amp; Schuster. </w:t>
      </w:r>
    </w:p>
    <w:p w14:paraId="6F1F057F" w14:textId="5AA66FA6" w:rsidR="00571168" w:rsidRDefault="00571168" w:rsidP="00383286">
      <w:pPr>
        <w:widowControl w:val="0"/>
        <w:spacing w:line="240" w:lineRule="auto"/>
        <w:rPr>
          <w:rFonts w:ascii="Times New Roman" w:eastAsia="Times New Roman" w:hAnsi="Times New Roman" w:cs="Times New Roman"/>
          <w:sz w:val="24"/>
          <w:szCs w:val="24"/>
        </w:rPr>
      </w:pPr>
    </w:p>
    <w:p w14:paraId="1A966701" w14:textId="77777777" w:rsidR="00644F10" w:rsidRDefault="00644F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4787B1" w14:textId="6B9DAA2D" w:rsidR="000D4FDC" w:rsidRPr="000D4FDC" w:rsidRDefault="000D4FDC" w:rsidP="00ED10CA">
      <w:pPr>
        <w:widowControl w:val="0"/>
        <w:spacing w:line="240" w:lineRule="auto"/>
        <w:jc w:val="center"/>
        <w:rPr>
          <w:rFonts w:ascii="Times New Roman" w:eastAsia="Times New Roman" w:hAnsi="Times New Roman" w:cs="Times New Roman"/>
          <w:b/>
          <w:sz w:val="24"/>
          <w:szCs w:val="24"/>
        </w:rPr>
      </w:pPr>
      <w:r w:rsidRPr="000D4FDC">
        <w:rPr>
          <w:rFonts w:ascii="Times New Roman" w:eastAsia="Times New Roman" w:hAnsi="Times New Roman" w:cs="Times New Roman"/>
          <w:b/>
          <w:sz w:val="24"/>
          <w:szCs w:val="24"/>
        </w:rPr>
        <w:lastRenderedPageBreak/>
        <w:t xml:space="preserve">Appendix 1: </w:t>
      </w:r>
      <w:r>
        <w:rPr>
          <w:rFonts w:ascii="Times New Roman" w:eastAsia="Times New Roman" w:hAnsi="Times New Roman" w:cs="Times New Roman"/>
          <w:b/>
          <w:sz w:val="24"/>
          <w:szCs w:val="24"/>
        </w:rPr>
        <w:t xml:space="preserve">A Vertical Timeline of the </w:t>
      </w:r>
      <w:r w:rsidRPr="000D4FDC">
        <w:rPr>
          <w:rFonts w:ascii="Times New Roman" w:eastAsia="Times New Roman" w:hAnsi="Times New Roman" w:cs="Times New Roman"/>
          <w:b/>
          <w:sz w:val="24"/>
          <w:szCs w:val="24"/>
        </w:rPr>
        <w:t>Gaither Family in the Civil Rights Movement</w:t>
      </w:r>
    </w:p>
    <w:tbl>
      <w:tblPr>
        <w:tblStyle w:val="TableGrid"/>
        <w:tblW w:w="0" w:type="auto"/>
        <w:tblLook w:val="04A0" w:firstRow="1" w:lastRow="0" w:firstColumn="1" w:lastColumn="0" w:noHBand="0" w:noVBand="1"/>
      </w:tblPr>
      <w:tblGrid>
        <w:gridCol w:w="1975"/>
        <w:gridCol w:w="2160"/>
        <w:gridCol w:w="4410"/>
        <w:gridCol w:w="4405"/>
      </w:tblGrid>
      <w:tr w:rsidR="000D4FDC" w14:paraId="0EF6BBF7" w14:textId="77777777" w:rsidTr="000D4FDC">
        <w:tc>
          <w:tcPr>
            <w:tcW w:w="1975" w:type="dxa"/>
          </w:tcPr>
          <w:p w14:paraId="1E525790" w14:textId="336BE24A" w:rsidR="000D4FDC" w:rsidRPr="000D4FDC" w:rsidRDefault="000D4FDC" w:rsidP="000D4FDC">
            <w:pPr>
              <w:widowControl w:val="0"/>
              <w:jc w:val="center"/>
              <w:rPr>
                <w:rFonts w:ascii="Times New Roman" w:eastAsia="Times New Roman" w:hAnsi="Times New Roman" w:cs="Times New Roman"/>
                <w:b/>
                <w:sz w:val="24"/>
                <w:szCs w:val="24"/>
              </w:rPr>
            </w:pPr>
            <w:r w:rsidRPr="000D4FDC">
              <w:rPr>
                <w:rFonts w:ascii="Times New Roman" w:eastAsia="Times New Roman" w:hAnsi="Times New Roman" w:cs="Times New Roman"/>
                <w:b/>
                <w:sz w:val="24"/>
                <w:szCs w:val="24"/>
              </w:rPr>
              <w:t>Event</w:t>
            </w:r>
          </w:p>
        </w:tc>
        <w:tc>
          <w:tcPr>
            <w:tcW w:w="2160" w:type="dxa"/>
          </w:tcPr>
          <w:p w14:paraId="57F5E94E" w14:textId="536D5B26" w:rsidR="000D4FDC" w:rsidRPr="000D4FDC" w:rsidRDefault="000D4FDC" w:rsidP="000D4FDC">
            <w:pPr>
              <w:widowControl w:val="0"/>
              <w:jc w:val="center"/>
              <w:rPr>
                <w:rFonts w:ascii="Times New Roman" w:eastAsia="Times New Roman" w:hAnsi="Times New Roman" w:cs="Times New Roman"/>
                <w:b/>
                <w:sz w:val="24"/>
                <w:szCs w:val="24"/>
              </w:rPr>
            </w:pPr>
            <w:r w:rsidRPr="000D4FDC">
              <w:rPr>
                <w:rFonts w:ascii="Times New Roman" w:eastAsia="Times New Roman" w:hAnsi="Times New Roman" w:cs="Times New Roman"/>
                <w:b/>
                <w:sz w:val="24"/>
                <w:szCs w:val="24"/>
              </w:rPr>
              <w:t>Date</w:t>
            </w:r>
          </w:p>
        </w:tc>
        <w:tc>
          <w:tcPr>
            <w:tcW w:w="4410" w:type="dxa"/>
          </w:tcPr>
          <w:p w14:paraId="7109EE73" w14:textId="4635C5EC" w:rsidR="000D4FDC" w:rsidRPr="000D4FDC" w:rsidRDefault="000D4FDC" w:rsidP="000D4FDC">
            <w:pPr>
              <w:widowControl w:val="0"/>
              <w:jc w:val="center"/>
              <w:rPr>
                <w:rFonts w:ascii="Times New Roman" w:eastAsia="Times New Roman" w:hAnsi="Times New Roman" w:cs="Times New Roman"/>
                <w:b/>
                <w:sz w:val="24"/>
                <w:szCs w:val="24"/>
              </w:rPr>
            </w:pPr>
            <w:r w:rsidRPr="000D4FDC">
              <w:rPr>
                <w:rFonts w:ascii="Times New Roman" w:eastAsia="Times New Roman" w:hAnsi="Times New Roman" w:cs="Times New Roman"/>
                <w:b/>
                <w:sz w:val="24"/>
                <w:szCs w:val="24"/>
              </w:rPr>
              <w:t>Brief summary of event</w:t>
            </w:r>
          </w:p>
        </w:tc>
        <w:tc>
          <w:tcPr>
            <w:tcW w:w="4405" w:type="dxa"/>
          </w:tcPr>
          <w:p w14:paraId="100445CE" w14:textId="156F22A3" w:rsidR="000D4FDC" w:rsidRPr="000D4FDC" w:rsidRDefault="000D4FDC" w:rsidP="000D4FDC">
            <w:pPr>
              <w:widowControl w:val="0"/>
              <w:jc w:val="center"/>
              <w:rPr>
                <w:rFonts w:ascii="Times New Roman" w:eastAsia="Times New Roman" w:hAnsi="Times New Roman" w:cs="Times New Roman"/>
                <w:b/>
                <w:sz w:val="24"/>
                <w:szCs w:val="24"/>
              </w:rPr>
            </w:pPr>
            <w:r w:rsidRPr="000D4FDC">
              <w:rPr>
                <w:rFonts w:ascii="Times New Roman" w:eastAsia="Times New Roman" w:hAnsi="Times New Roman" w:cs="Times New Roman"/>
                <w:b/>
                <w:sz w:val="24"/>
                <w:szCs w:val="24"/>
              </w:rPr>
              <w:t>How the Gaither Family Was Involved</w:t>
            </w:r>
            <w:r w:rsidR="00571168">
              <w:rPr>
                <w:rFonts w:ascii="Times New Roman" w:eastAsia="Times New Roman" w:hAnsi="Times New Roman" w:cs="Times New Roman"/>
                <w:b/>
                <w:sz w:val="24"/>
                <w:szCs w:val="24"/>
              </w:rPr>
              <w:t xml:space="preserve"> or Affected</w:t>
            </w:r>
          </w:p>
        </w:tc>
      </w:tr>
      <w:tr w:rsidR="000D4FDC" w14:paraId="421DA7A1" w14:textId="77777777" w:rsidTr="000D4FDC">
        <w:tc>
          <w:tcPr>
            <w:tcW w:w="1975" w:type="dxa"/>
          </w:tcPr>
          <w:p w14:paraId="703EE89B"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386E6391"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1580C940"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7DEE82D2" w14:textId="250D97AF" w:rsidR="000D4FDC" w:rsidRDefault="000D4FDC" w:rsidP="00383286">
            <w:pPr>
              <w:widowControl w:val="0"/>
              <w:rPr>
                <w:rFonts w:ascii="Times New Roman" w:eastAsia="Times New Roman" w:hAnsi="Times New Roman" w:cs="Times New Roman"/>
                <w:sz w:val="24"/>
                <w:szCs w:val="24"/>
              </w:rPr>
            </w:pPr>
          </w:p>
        </w:tc>
      </w:tr>
      <w:tr w:rsidR="000D4FDC" w14:paraId="4FBD4233" w14:textId="77777777" w:rsidTr="000D4FDC">
        <w:tc>
          <w:tcPr>
            <w:tcW w:w="1975" w:type="dxa"/>
          </w:tcPr>
          <w:p w14:paraId="31A25D78"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3CE884F5"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32BCD655"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3F4185F8" w14:textId="08B56A54" w:rsidR="000D4FDC" w:rsidRDefault="000D4FDC" w:rsidP="00383286">
            <w:pPr>
              <w:widowControl w:val="0"/>
              <w:rPr>
                <w:rFonts w:ascii="Times New Roman" w:eastAsia="Times New Roman" w:hAnsi="Times New Roman" w:cs="Times New Roman"/>
                <w:sz w:val="24"/>
                <w:szCs w:val="24"/>
              </w:rPr>
            </w:pPr>
          </w:p>
        </w:tc>
      </w:tr>
      <w:tr w:rsidR="000D4FDC" w14:paraId="42DF0750" w14:textId="77777777" w:rsidTr="000D4FDC">
        <w:tc>
          <w:tcPr>
            <w:tcW w:w="1975" w:type="dxa"/>
          </w:tcPr>
          <w:p w14:paraId="6B607C91"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6F97C3A7"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29225237"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2C39DCF9" w14:textId="11774F1A" w:rsidR="000D4FDC" w:rsidRDefault="000D4FDC" w:rsidP="00383286">
            <w:pPr>
              <w:widowControl w:val="0"/>
              <w:rPr>
                <w:rFonts w:ascii="Times New Roman" w:eastAsia="Times New Roman" w:hAnsi="Times New Roman" w:cs="Times New Roman"/>
                <w:sz w:val="24"/>
                <w:szCs w:val="24"/>
              </w:rPr>
            </w:pPr>
          </w:p>
        </w:tc>
      </w:tr>
      <w:tr w:rsidR="000D4FDC" w14:paraId="0ED3ACCF" w14:textId="77777777" w:rsidTr="000D4FDC">
        <w:tc>
          <w:tcPr>
            <w:tcW w:w="1975" w:type="dxa"/>
          </w:tcPr>
          <w:p w14:paraId="5C45E071"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7FC04941"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63FE23FC"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0EC74CA2" w14:textId="24B8E38B" w:rsidR="000D4FDC" w:rsidRDefault="000D4FDC" w:rsidP="00383286">
            <w:pPr>
              <w:widowControl w:val="0"/>
              <w:rPr>
                <w:rFonts w:ascii="Times New Roman" w:eastAsia="Times New Roman" w:hAnsi="Times New Roman" w:cs="Times New Roman"/>
                <w:sz w:val="24"/>
                <w:szCs w:val="24"/>
              </w:rPr>
            </w:pPr>
          </w:p>
        </w:tc>
      </w:tr>
      <w:tr w:rsidR="000D4FDC" w14:paraId="7113D2F7" w14:textId="77777777" w:rsidTr="000D4FDC">
        <w:tc>
          <w:tcPr>
            <w:tcW w:w="1975" w:type="dxa"/>
          </w:tcPr>
          <w:p w14:paraId="758A37F9"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529238B4"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4226E95E"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4E9624EF" w14:textId="27B7683E" w:rsidR="000D4FDC" w:rsidRDefault="000D4FDC" w:rsidP="00383286">
            <w:pPr>
              <w:widowControl w:val="0"/>
              <w:rPr>
                <w:rFonts w:ascii="Times New Roman" w:eastAsia="Times New Roman" w:hAnsi="Times New Roman" w:cs="Times New Roman"/>
                <w:sz w:val="24"/>
                <w:szCs w:val="24"/>
              </w:rPr>
            </w:pPr>
          </w:p>
        </w:tc>
      </w:tr>
      <w:tr w:rsidR="000D4FDC" w14:paraId="249D86A6" w14:textId="77777777" w:rsidTr="000D4FDC">
        <w:tc>
          <w:tcPr>
            <w:tcW w:w="1975" w:type="dxa"/>
          </w:tcPr>
          <w:p w14:paraId="6FF3C460"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75C17FBC"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72473F44"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1B4E4443" w14:textId="69D382A1" w:rsidR="000D4FDC" w:rsidRDefault="000D4FDC" w:rsidP="00383286">
            <w:pPr>
              <w:widowControl w:val="0"/>
              <w:rPr>
                <w:rFonts w:ascii="Times New Roman" w:eastAsia="Times New Roman" w:hAnsi="Times New Roman" w:cs="Times New Roman"/>
                <w:sz w:val="24"/>
                <w:szCs w:val="24"/>
              </w:rPr>
            </w:pPr>
          </w:p>
        </w:tc>
      </w:tr>
      <w:tr w:rsidR="000D4FDC" w14:paraId="557FCB3F" w14:textId="77777777" w:rsidTr="000D4FDC">
        <w:tc>
          <w:tcPr>
            <w:tcW w:w="1975" w:type="dxa"/>
          </w:tcPr>
          <w:p w14:paraId="4AF331E8"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6ECE777B"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34330ADD"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01CAA099" w14:textId="3252F94F" w:rsidR="000D4FDC" w:rsidRDefault="000D4FDC" w:rsidP="00383286">
            <w:pPr>
              <w:widowControl w:val="0"/>
              <w:rPr>
                <w:rFonts w:ascii="Times New Roman" w:eastAsia="Times New Roman" w:hAnsi="Times New Roman" w:cs="Times New Roman"/>
                <w:sz w:val="24"/>
                <w:szCs w:val="24"/>
              </w:rPr>
            </w:pPr>
          </w:p>
        </w:tc>
      </w:tr>
      <w:tr w:rsidR="000D4FDC" w14:paraId="6B74BE74" w14:textId="77777777" w:rsidTr="000D4FDC">
        <w:tc>
          <w:tcPr>
            <w:tcW w:w="1975" w:type="dxa"/>
          </w:tcPr>
          <w:p w14:paraId="29915B90"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48726D6B"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6EBEA726"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68DC6DFF" w14:textId="25349ED9" w:rsidR="000D4FDC" w:rsidRDefault="000D4FDC" w:rsidP="00383286">
            <w:pPr>
              <w:widowControl w:val="0"/>
              <w:rPr>
                <w:rFonts w:ascii="Times New Roman" w:eastAsia="Times New Roman" w:hAnsi="Times New Roman" w:cs="Times New Roman"/>
                <w:sz w:val="24"/>
                <w:szCs w:val="24"/>
              </w:rPr>
            </w:pPr>
          </w:p>
        </w:tc>
      </w:tr>
      <w:tr w:rsidR="000D4FDC" w14:paraId="22613A11" w14:textId="77777777" w:rsidTr="000D4FDC">
        <w:tc>
          <w:tcPr>
            <w:tcW w:w="1975" w:type="dxa"/>
          </w:tcPr>
          <w:p w14:paraId="437E0445"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5476AB0C"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00C4FB01"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678CDF59" w14:textId="231F3F1D" w:rsidR="000D4FDC" w:rsidRDefault="000D4FDC" w:rsidP="00383286">
            <w:pPr>
              <w:widowControl w:val="0"/>
              <w:rPr>
                <w:rFonts w:ascii="Times New Roman" w:eastAsia="Times New Roman" w:hAnsi="Times New Roman" w:cs="Times New Roman"/>
                <w:sz w:val="24"/>
                <w:szCs w:val="24"/>
              </w:rPr>
            </w:pPr>
          </w:p>
        </w:tc>
      </w:tr>
      <w:tr w:rsidR="000D4FDC" w14:paraId="465618F1" w14:textId="77777777" w:rsidTr="000D4FDC">
        <w:tc>
          <w:tcPr>
            <w:tcW w:w="1975" w:type="dxa"/>
          </w:tcPr>
          <w:p w14:paraId="4A932F91" w14:textId="77777777" w:rsidR="000D4FDC" w:rsidRDefault="000D4FDC" w:rsidP="00383286">
            <w:pPr>
              <w:widowControl w:val="0"/>
              <w:rPr>
                <w:rFonts w:ascii="Times New Roman" w:eastAsia="Times New Roman" w:hAnsi="Times New Roman" w:cs="Times New Roman"/>
                <w:sz w:val="24"/>
                <w:szCs w:val="24"/>
              </w:rPr>
            </w:pPr>
          </w:p>
        </w:tc>
        <w:tc>
          <w:tcPr>
            <w:tcW w:w="2160" w:type="dxa"/>
          </w:tcPr>
          <w:p w14:paraId="0B94B023" w14:textId="77777777" w:rsidR="000D4FDC" w:rsidRDefault="000D4FDC" w:rsidP="00383286">
            <w:pPr>
              <w:widowControl w:val="0"/>
              <w:rPr>
                <w:rFonts w:ascii="Times New Roman" w:eastAsia="Times New Roman" w:hAnsi="Times New Roman" w:cs="Times New Roman"/>
                <w:sz w:val="24"/>
                <w:szCs w:val="24"/>
              </w:rPr>
            </w:pPr>
          </w:p>
        </w:tc>
        <w:tc>
          <w:tcPr>
            <w:tcW w:w="4410" w:type="dxa"/>
          </w:tcPr>
          <w:p w14:paraId="23289BBD" w14:textId="77777777" w:rsidR="000D4FDC" w:rsidRDefault="000D4FDC" w:rsidP="00383286">
            <w:pPr>
              <w:widowControl w:val="0"/>
              <w:rPr>
                <w:rFonts w:ascii="Times New Roman" w:eastAsia="Times New Roman" w:hAnsi="Times New Roman" w:cs="Times New Roman"/>
                <w:sz w:val="24"/>
                <w:szCs w:val="24"/>
              </w:rPr>
            </w:pPr>
          </w:p>
        </w:tc>
        <w:tc>
          <w:tcPr>
            <w:tcW w:w="4405" w:type="dxa"/>
          </w:tcPr>
          <w:p w14:paraId="6235D5C0" w14:textId="1FDE0312" w:rsidR="000D4FDC" w:rsidRDefault="000D4FDC" w:rsidP="00383286">
            <w:pPr>
              <w:widowControl w:val="0"/>
              <w:rPr>
                <w:rFonts w:ascii="Times New Roman" w:eastAsia="Times New Roman" w:hAnsi="Times New Roman" w:cs="Times New Roman"/>
                <w:sz w:val="24"/>
                <w:szCs w:val="24"/>
              </w:rPr>
            </w:pPr>
          </w:p>
        </w:tc>
      </w:tr>
    </w:tbl>
    <w:p w14:paraId="779E7492" w14:textId="124E3E55" w:rsidR="005C154D" w:rsidRPr="00383286" w:rsidRDefault="005C154D" w:rsidP="00383286">
      <w:pPr>
        <w:widowControl w:val="0"/>
        <w:spacing w:line="240" w:lineRule="auto"/>
        <w:rPr>
          <w:rFonts w:ascii="Times New Roman" w:eastAsia="Times New Roman" w:hAnsi="Times New Roman" w:cs="Times New Roman"/>
          <w:sz w:val="24"/>
          <w:szCs w:val="24"/>
        </w:rPr>
      </w:pPr>
    </w:p>
    <w:sectPr w:rsidR="005C154D" w:rsidRPr="0038328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D9D"/>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7AFB"/>
    <w:multiLevelType w:val="hybridMultilevel"/>
    <w:tmpl w:val="96E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B2249"/>
    <w:multiLevelType w:val="hybridMultilevel"/>
    <w:tmpl w:val="EBD8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1755A"/>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85B81"/>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A1964"/>
    <w:multiLevelType w:val="hybridMultilevel"/>
    <w:tmpl w:val="A30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169F"/>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5"/>
    <w:rsid w:val="00013AB3"/>
    <w:rsid w:val="000333A7"/>
    <w:rsid w:val="000515BC"/>
    <w:rsid w:val="000A18FD"/>
    <w:rsid w:val="000D4FDC"/>
    <w:rsid w:val="001C2E79"/>
    <w:rsid w:val="00202F1D"/>
    <w:rsid w:val="00205CF8"/>
    <w:rsid w:val="00216D3B"/>
    <w:rsid w:val="00217732"/>
    <w:rsid w:val="0022563B"/>
    <w:rsid w:val="00266323"/>
    <w:rsid w:val="002E6A31"/>
    <w:rsid w:val="002F32A9"/>
    <w:rsid w:val="002F6906"/>
    <w:rsid w:val="00314DE2"/>
    <w:rsid w:val="00325F7A"/>
    <w:rsid w:val="00383286"/>
    <w:rsid w:val="0038434E"/>
    <w:rsid w:val="00452AD2"/>
    <w:rsid w:val="00464844"/>
    <w:rsid w:val="005021AF"/>
    <w:rsid w:val="005268CE"/>
    <w:rsid w:val="005349D8"/>
    <w:rsid w:val="005525A0"/>
    <w:rsid w:val="0056076F"/>
    <w:rsid w:val="00571168"/>
    <w:rsid w:val="00596BD1"/>
    <w:rsid w:val="005C154D"/>
    <w:rsid w:val="00601332"/>
    <w:rsid w:val="00644F10"/>
    <w:rsid w:val="006C6ACB"/>
    <w:rsid w:val="00745534"/>
    <w:rsid w:val="007A7D15"/>
    <w:rsid w:val="007B4FE2"/>
    <w:rsid w:val="008C1BE5"/>
    <w:rsid w:val="00997E6C"/>
    <w:rsid w:val="009D2F35"/>
    <w:rsid w:val="009E1472"/>
    <w:rsid w:val="00A84FD0"/>
    <w:rsid w:val="00A904CD"/>
    <w:rsid w:val="00AA3398"/>
    <w:rsid w:val="00AB4E15"/>
    <w:rsid w:val="00B60830"/>
    <w:rsid w:val="00C11684"/>
    <w:rsid w:val="00C13197"/>
    <w:rsid w:val="00C16D93"/>
    <w:rsid w:val="00C259F1"/>
    <w:rsid w:val="00C41265"/>
    <w:rsid w:val="00CF206C"/>
    <w:rsid w:val="00D05C7D"/>
    <w:rsid w:val="00D11DDB"/>
    <w:rsid w:val="00D520C8"/>
    <w:rsid w:val="00DA4473"/>
    <w:rsid w:val="00E41E96"/>
    <w:rsid w:val="00E530B4"/>
    <w:rsid w:val="00E55958"/>
    <w:rsid w:val="00ED10CA"/>
    <w:rsid w:val="00ED7613"/>
    <w:rsid w:val="00E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B73E"/>
  <w15:docId w15:val="{3C9FAB80-8BBB-42AF-94DE-E2702F1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character" w:styleId="Hyperlink">
    <w:name w:val="Hyperlink"/>
    <w:basedOn w:val="DefaultParagraphFont"/>
    <w:uiPriority w:val="99"/>
    <w:unhideWhenUsed/>
    <w:rsid w:val="00EF18FE"/>
    <w:rPr>
      <w:color w:val="0000FF" w:themeColor="hyperlink"/>
      <w:u w:val="single"/>
    </w:rPr>
  </w:style>
  <w:style w:type="table" w:styleId="TableGrid">
    <w:name w:val="Table Grid"/>
    <w:basedOn w:val="TableNormal"/>
    <w:uiPriority w:val="39"/>
    <w:rsid w:val="000D4F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15BC"/>
    <w:rPr>
      <w:color w:val="800080" w:themeColor="followedHyperlink"/>
      <w:u w:val="single"/>
    </w:rPr>
  </w:style>
  <w:style w:type="character" w:customStyle="1" w:styleId="authorortitle">
    <w:name w:val="authorortitle"/>
    <w:basedOn w:val="DefaultParagraphFont"/>
    <w:rsid w:val="0022563B"/>
  </w:style>
  <w:style w:type="character" w:customStyle="1" w:styleId="title-info">
    <w:name w:val="title-info"/>
    <w:basedOn w:val="DefaultParagraphFont"/>
    <w:rsid w:val="00E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nedict.edu/about-benedict/history/" TargetMode="External"/><Relationship Id="rId13" Type="http://schemas.openxmlformats.org/officeDocument/2006/relationships/hyperlink" Target="https://www.scpictureproject.org/york-county/friendship-nine.html" TargetMode="External"/><Relationship Id="rId18" Type="http://schemas.openxmlformats.org/officeDocument/2006/relationships/hyperlink" Target="https://www.scpictureproject.org/york-county/friendship-nine.html" TargetMode="External"/><Relationship Id="rId26" Type="http://schemas.openxmlformats.org/officeDocument/2006/relationships/hyperlink" Target="https://www.scpictureproject.org/york-county/friendship-nine.html" TargetMode="External"/><Relationship Id="rId3" Type="http://schemas.openxmlformats.org/officeDocument/2006/relationships/styles" Target="styles.xml"/><Relationship Id="rId21" Type="http://schemas.openxmlformats.org/officeDocument/2006/relationships/hyperlink" Target="https://www.history.com/topics/black-history/freedom-rides" TargetMode="External"/><Relationship Id="rId7" Type="http://schemas.openxmlformats.org/officeDocument/2006/relationships/hyperlink" Target="https://hbcucampaignfundnews.wordpress.com/2016/02/10/remembering-hbcu-friendship-junior-college/" TargetMode="External"/><Relationship Id="rId12" Type="http://schemas.openxmlformats.org/officeDocument/2006/relationships/hyperlink" Target="https://ncaaa.org/welcome-to-the-ncaaa/ncaaa-history/" TargetMode="External"/><Relationship Id="rId17" Type="http://schemas.openxmlformats.org/officeDocument/2006/relationships/hyperlink" Target="https://www.hmhco.com/blog/free-graphic-organizer-templates" TargetMode="External"/><Relationship Id="rId25" Type="http://schemas.openxmlformats.org/officeDocument/2006/relationships/hyperlink" Target="https://www.csuchico.edu/iege/_assets/documents/susi-letter-from-birmingham-jail.pdf" TargetMode="External"/><Relationship Id="rId2" Type="http://schemas.openxmlformats.org/officeDocument/2006/relationships/numbering" Target="numbering.xml"/><Relationship Id="rId16" Type="http://schemas.openxmlformats.org/officeDocument/2006/relationships/hyperlink" Target="https://www.teachhub.com/teaching-strategies/2016/10/the-jigsaw-method-teaching-strategy/" TargetMode="External"/><Relationship Id="rId20" Type="http://schemas.openxmlformats.org/officeDocument/2006/relationships/hyperlink" Target="https://www.scencyclopedia.org/sce/entries/rock-hill-mov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laflin.edu/about/history" TargetMode="External"/><Relationship Id="rId11" Type="http://schemas.openxmlformats.org/officeDocument/2006/relationships/hyperlink" Target="https://www.mfa.org/about" TargetMode="External"/><Relationship Id="rId24" Type="http://schemas.openxmlformats.org/officeDocument/2006/relationships/hyperlink" Target="https://www.cultofpedagogy.com/one-pagers/" TargetMode="External"/><Relationship Id="rId5" Type="http://schemas.openxmlformats.org/officeDocument/2006/relationships/webSettings" Target="webSettings.xml"/><Relationship Id="rId15" Type="http://schemas.openxmlformats.org/officeDocument/2006/relationships/hyperlink" Target="https://magazine.uc.edu/editors_picks/fun/briefhistory.html" TargetMode="External"/><Relationship Id="rId23" Type="http://schemas.openxmlformats.org/officeDocument/2006/relationships/hyperlink" Target="https://www.nhd.org/categories" TargetMode="External"/><Relationship Id="rId28" Type="http://schemas.openxmlformats.org/officeDocument/2006/relationships/hyperlink" Target="https://www.history.com/topics/black-history/freedom-rides" TargetMode="External"/><Relationship Id="rId10" Type="http://schemas.openxmlformats.org/officeDocument/2006/relationships/hyperlink" Target="https://www.morehouse.edu/about/our-history/" TargetMode="External"/><Relationship Id="rId19" Type="http://schemas.openxmlformats.org/officeDocument/2006/relationships/hyperlink" Target="https://www.newspapers.com/image/?clipping_id=89118940&amp;fcfToken=eyJhbGciOiJIUzI1NiIsInR5cCI6IkpXVCJ9.eyJmcmVlLXZpZXctaWQiOjc1NTM3NTUzNiwiaWF0IjoxNjM4OTA3MTk3LCJleHAiOjE2Mzg5OTM1OTd9.GwWNsQPL2SnzY4UVvqOUWE_7O8zt53X7zzXzcbpmlK0" TargetMode="External"/><Relationship Id="rId4" Type="http://schemas.openxmlformats.org/officeDocument/2006/relationships/settings" Target="settings.xml"/><Relationship Id="rId9" Type="http://schemas.openxmlformats.org/officeDocument/2006/relationships/hyperlink" Target="https://www.history.com/topics/black-history/brown-v-board-of-education-of-topeka" TargetMode="External"/><Relationship Id="rId14" Type="http://schemas.openxmlformats.org/officeDocument/2006/relationships/hyperlink" Target="https://www.history.com/topics/black-history/freedom-rides" TargetMode="External"/><Relationship Id="rId22" Type="http://schemas.openxmlformats.org/officeDocument/2006/relationships/hyperlink" Target="https://kinginstitute.stanford.edu/liberation-curriculum/lesson-plans/martin-luther-king-jrs-letter-birmingham-jail-power-nonviolent" TargetMode="External"/><Relationship Id="rId27" Type="http://schemas.openxmlformats.org/officeDocument/2006/relationships/hyperlink" Target="https://www.scencyclopedia.org/sce/entries/rock-hill-move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21F1-C14D-4696-B7F0-CD93B008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3</cp:revision>
  <dcterms:created xsi:type="dcterms:W3CDTF">2021-12-30T14:45:00Z</dcterms:created>
  <dcterms:modified xsi:type="dcterms:W3CDTF">2021-12-30T14:45:00Z</dcterms:modified>
</cp:coreProperties>
</file>