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1"/>
        <w:tblpPr w:leftFromText="180" w:rightFromText="180" w:vertAnchor="text" w:horzAnchor="margin" w:tblpY="-143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USHC Gloria Blackwell Rackley Freedom Fighter"/>
        <w:tblDescription w:val="This chart contains a lesson plan for use with the 2021South Carolina African American History Calendar."/>
      </w:tblPr>
      <w:tblGrid>
        <w:gridCol w:w="5775"/>
        <w:gridCol w:w="705"/>
        <w:gridCol w:w="6480"/>
      </w:tblGrid>
      <w:tr w:rsidR="00041785" w14:paraId="4FA965B1" w14:textId="77777777" w:rsidTr="00041785">
        <w:trPr>
          <w:trHeight w:val="420"/>
          <w:tblHeader/>
        </w:trPr>
        <w:tc>
          <w:tcPr>
            <w:tcW w:w="12960" w:type="dxa"/>
            <w:gridSpan w:val="3"/>
            <w:shd w:val="clear" w:color="auto" w:fill="D9D9D9"/>
            <w:tcMar>
              <w:top w:w="100" w:type="dxa"/>
              <w:left w:w="100" w:type="dxa"/>
              <w:bottom w:w="100" w:type="dxa"/>
              <w:right w:w="100" w:type="dxa"/>
            </w:tcMar>
          </w:tcPr>
          <w:p w14:paraId="370ED90C" w14:textId="77777777" w:rsidR="00041785" w:rsidRDefault="00041785" w:rsidP="0004178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United States History and the Constitution: Gloria Blackwell Rackley: Freedom Fighter</w:t>
            </w:r>
          </w:p>
        </w:tc>
      </w:tr>
      <w:tr w:rsidR="00041785" w14:paraId="4AF7384C" w14:textId="77777777" w:rsidTr="00041785">
        <w:trPr>
          <w:trHeight w:val="420"/>
        </w:trPr>
        <w:tc>
          <w:tcPr>
            <w:tcW w:w="12960" w:type="dxa"/>
            <w:gridSpan w:val="3"/>
            <w:shd w:val="clear" w:color="auto" w:fill="D9D9D9"/>
            <w:tcMar>
              <w:top w:w="100" w:type="dxa"/>
              <w:left w:w="100" w:type="dxa"/>
              <w:bottom w:w="100" w:type="dxa"/>
              <w:right w:w="100" w:type="dxa"/>
            </w:tcMar>
          </w:tcPr>
          <w:p w14:paraId="30AF2A51" w14:textId="77777777" w:rsidR="00041785" w:rsidRDefault="00041785" w:rsidP="0004178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Overview</w:t>
            </w:r>
          </w:p>
        </w:tc>
      </w:tr>
      <w:tr w:rsidR="00041785" w14:paraId="33D1F56F" w14:textId="77777777" w:rsidTr="00041785">
        <w:trPr>
          <w:trHeight w:val="420"/>
        </w:trPr>
        <w:tc>
          <w:tcPr>
            <w:tcW w:w="12960" w:type="dxa"/>
            <w:gridSpan w:val="3"/>
            <w:shd w:val="clear" w:color="auto" w:fill="auto"/>
            <w:tcMar>
              <w:top w:w="100" w:type="dxa"/>
              <w:left w:w="100" w:type="dxa"/>
              <w:bottom w:w="100" w:type="dxa"/>
              <w:right w:w="100" w:type="dxa"/>
            </w:tcMar>
          </w:tcPr>
          <w:p w14:paraId="09379168" w14:textId="77777777" w:rsidR="00041785" w:rsidRDefault="00041785" w:rsidP="0004178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Gloria Blackwell Rackley was brave and determined. Her life’s work exemplifies her as a freedom fighter and champion of social justice.  Against extraordinary odds, she carried out the foundational work needed to reach for greater social change.  Though she has yet to be acknowledged as a forerunner in the Civil Rights Movement, her actions no less contributed to a definitive change to America’s identity.</w:t>
            </w:r>
          </w:p>
        </w:tc>
      </w:tr>
      <w:tr w:rsidR="00041785" w14:paraId="50B513E5" w14:textId="77777777" w:rsidTr="00041785">
        <w:trPr>
          <w:trHeight w:val="420"/>
        </w:trPr>
        <w:tc>
          <w:tcPr>
            <w:tcW w:w="12960" w:type="dxa"/>
            <w:gridSpan w:val="3"/>
            <w:shd w:val="clear" w:color="auto" w:fill="D9D9D9"/>
            <w:tcMar>
              <w:top w:w="100" w:type="dxa"/>
              <w:left w:w="100" w:type="dxa"/>
              <w:bottom w:w="100" w:type="dxa"/>
              <w:right w:w="100" w:type="dxa"/>
            </w:tcMar>
          </w:tcPr>
          <w:p w14:paraId="18C17513" w14:textId="77777777" w:rsidR="00041785" w:rsidRDefault="00041785" w:rsidP="0004178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041785" w14:paraId="11CF72FF" w14:textId="77777777" w:rsidTr="00041785">
        <w:trPr>
          <w:trHeight w:val="420"/>
        </w:trPr>
        <w:tc>
          <w:tcPr>
            <w:tcW w:w="12960" w:type="dxa"/>
            <w:gridSpan w:val="3"/>
            <w:shd w:val="clear" w:color="auto" w:fill="auto"/>
            <w:tcMar>
              <w:top w:w="100" w:type="dxa"/>
              <w:left w:w="100" w:type="dxa"/>
              <w:bottom w:w="100" w:type="dxa"/>
              <w:right w:w="100" w:type="dxa"/>
            </w:tcMar>
          </w:tcPr>
          <w:p w14:paraId="4DC928A9" w14:textId="77777777" w:rsidR="00041785" w:rsidRDefault="00041785" w:rsidP="0004178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How was the life and work of Gloria Blackwell Rackley indicative of changes in America’s identity?</w:t>
            </w:r>
          </w:p>
          <w:p w14:paraId="3929A786" w14:textId="77777777" w:rsidR="00041785" w:rsidRDefault="00041785" w:rsidP="00041785">
            <w:pPr>
              <w:widowControl w:val="0"/>
              <w:spacing w:line="240" w:lineRule="auto"/>
              <w:jc w:val="center"/>
              <w:rPr>
                <w:rFonts w:ascii="Times New Roman" w:eastAsia="Times New Roman" w:hAnsi="Times New Roman" w:cs="Times New Roman"/>
                <w:b/>
                <w:sz w:val="24"/>
                <w:szCs w:val="24"/>
              </w:rPr>
            </w:pPr>
          </w:p>
          <w:p w14:paraId="0E0C8824" w14:textId="77777777" w:rsidR="00041785" w:rsidRDefault="00041785" w:rsidP="00041785">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All lessons support the </w:t>
            </w:r>
            <w:r>
              <w:rPr>
                <w:rFonts w:ascii="Times New Roman" w:eastAsia="Times New Roman" w:hAnsi="Times New Roman" w:cs="Times New Roman"/>
                <w:b/>
                <w:i/>
                <w:sz w:val="24"/>
                <w:szCs w:val="24"/>
                <w:highlight w:val="white"/>
              </w:rPr>
              <w:t>Profile of the South Carolina Graduate</w:t>
            </w:r>
            <w:r>
              <w:rPr>
                <w:rFonts w:ascii="Times New Roman" w:eastAsia="Times New Roman" w:hAnsi="Times New Roman" w:cs="Times New Roman"/>
                <w:i/>
                <w:sz w:val="24"/>
                <w:szCs w:val="24"/>
                <w:highlight w:val="white"/>
              </w:rPr>
              <w:t xml:space="preserve"> with students using skills to uncover content exposed when exploring the Overarching Inquiry Question. </w:t>
            </w:r>
          </w:p>
        </w:tc>
      </w:tr>
      <w:tr w:rsidR="00041785" w14:paraId="3BD27428" w14:textId="77777777" w:rsidTr="00041785">
        <w:trPr>
          <w:trHeight w:val="420"/>
        </w:trPr>
        <w:tc>
          <w:tcPr>
            <w:tcW w:w="12960" w:type="dxa"/>
            <w:gridSpan w:val="3"/>
            <w:shd w:val="clear" w:color="auto" w:fill="D9D9D9"/>
            <w:tcMar>
              <w:top w:w="100" w:type="dxa"/>
              <w:left w:w="100" w:type="dxa"/>
              <w:bottom w:w="100" w:type="dxa"/>
              <w:right w:w="100" w:type="dxa"/>
            </w:tcMar>
          </w:tcPr>
          <w:p w14:paraId="5E7B50AA" w14:textId="77777777" w:rsidR="00041785" w:rsidRPr="0016225C" w:rsidRDefault="00041785" w:rsidP="0004178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r>
      <w:tr w:rsidR="00041785" w14:paraId="7B14F266" w14:textId="77777777" w:rsidTr="00041785">
        <w:trPr>
          <w:trHeight w:val="420"/>
        </w:trPr>
        <w:tc>
          <w:tcPr>
            <w:tcW w:w="12960" w:type="dxa"/>
            <w:gridSpan w:val="3"/>
            <w:shd w:val="clear" w:color="auto" w:fill="auto"/>
            <w:tcMar>
              <w:top w:w="100" w:type="dxa"/>
              <w:left w:w="100" w:type="dxa"/>
              <w:bottom w:w="100" w:type="dxa"/>
              <w:right w:w="100" w:type="dxa"/>
            </w:tcMar>
          </w:tcPr>
          <w:p w14:paraId="13BEF9AD" w14:textId="77777777" w:rsidR="00041785" w:rsidRDefault="00041785" w:rsidP="0004178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Culture and Identity</w:t>
            </w:r>
          </w:p>
          <w:p w14:paraId="207D1ED7" w14:textId="77777777" w:rsidR="00041785" w:rsidRDefault="00041785" w:rsidP="0004178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lesson examines the life and work of one extraordinary African American female that exemplifies the struggle for civil rights among blacks and the struggle for influence and inclusion among women. During the period women and African Americans worked to influence society, thus altering American identity.</w:t>
            </w:r>
          </w:p>
        </w:tc>
      </w:tr>
      <w:tr w:rsidR="00041785" w14:paraId="4B8C47F9" w14:textId="77777777" w:rsidTr="00041785">
        <w:trPr>
          <w:trHeight w:val="420"/>
        </w:trPr>
        <w:tc>
          <w:tcPr>
            <w:tcW w:w="12960" w:type="dxa"/>
            <w:gridSpan w:val="3"/>
            <w:shd w:val="clear" w:color="auto" w:fill="D9D9D9"/>
            <w:tcMar>
              <w:top w:w="100" w:type="dxa"/>
              <w:left w:w="100" w:type="dxa"/>
              <w:bottom w:w="100" w:type="dxa"/>
              <w:right w:w="100" w:type="dxa"/>
            </w:tcMar>
          </w:tcPr>
          <w:p w14:paraId="6DA41A27" w14:textId="77777777" w:rsidR="00041785" w:rsidRDefault="00041785" w:rsidP="0004178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Emphasis at a Glance</w:t>
            </w:r>
          </w:p>
        </w:tc>
      </w:tr>
      <w:tr w:rsidR="00041785" w14:paraId="525AA3A7" w14:textId="77777777" w:rsidTr="00041785">
        <w:trPr>
          <w:trHeight w:val="420"/>
        </w:trPr>
        <w:tc>
          <w:tcPr>
            <w:tcW w:w="12960" w:type="dxa"/>
            <w:gridSpan w:val="3"/>
            <w:shd w:val="clear" w:color="auto" w:fill="auto"/>
            <w:tcMar>
              <w:top w:w="100" w:type="dxa"/>
              <w:left w:w="100" w:type="dxa"/>
              <w:bottom w:w="100" w:type="dxa"/>
              <w:right w:w="100" w:type="dxa"/>
            </w:tcMar>
          </w:tcPr>
          <w:p w14:paraId="5FB1F465" w14:textId="77777777" w:rsidR="00041785" w:rsidRDefault="00041785" w:rsidP="00041785">
            <w:pPr>
              <w:widowControl w:v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Periodization- </w:t>
            </w:r>
            <w:r>
              <w:rPr>
                <w:rFonts w:ascii="Times New Roman" w:eastAsia="Times New Roman" w:hAnsi="Times New Roman" w:cs="Times New Roman"/>
                <w:sz w:val="24"/>
                <w:szCs w:val="24"/>
              </w:rPr>
              <w:t>Students will analyze major events during the period</w:t>
            </w:r>
          </w:p>
          <w:p w14:paraId="48F9B7D5" w14:textId="77777777" w:rsidR="00041785" w:rsidRDefault="00041785" w:rsidP="00041785">
            <w:pPr>
              <w:widowControl w:v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Contextualization-</w:t>
            </w:r>
            <w:r>
              <w:rPr>
                <w:rFonts w:ascii="Times New Roman" w:eastAsia="Times New Roman" w:hAnsi="Times New Roman" w:cs="Times New Roman"/>
                <w:sz w:val="24"/>
                <w:szCs w:val="24"/>
              </w:rPr>
              <w:t xml:space="preserve"> Students will analyze various events as microcosms of well-known events</w:t>
            </w:r>
          </w:p>
          <w:p w14:paraId="2F0E4ADC" w14:textId="77777777" w:rsidR="00041785" w:rsidRDefault="00041785" w:rsidP="0004178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Evidence</w:t>
            </w:r>
            <w:r>
              <w:rPr>
                <w:rFonts w:ascii="Times New Roman" w:eastAsia="Times New Roman" w:hAnsi="Times New Roman" w:cs="Times New Roman"/>
                <w:sz w:val="24"/>
                <w:szCs w:val="24"/>
              </w:rPr>
              <w:t>- Students will interpret evidence from multiple sources</w:t>
            </w:r>
          </w:p>
        </w:tc>
      </w:tr>
      <w:tr w:rsidR="00041785" w14:paraId="461CB97D" w14:textId="77777777" w:rsidTr="00041785">
        <w:trPr>
          <w:trHeight w:val="420"/>
        </w:trPr>
        <w:tc>
          <w:tcPr>
            <w:tcW w:w="12960" w:type="dxa"/>
            <w:gridSpan w:val="3"/>
            <w:shd w:val="clear" w:color="auto" w:fill="D9D9D9"/>
            <w:tcMar>
              <w:top w:w="100" w:type="dxa"/>
              <w:left w:w="100" w:type="dxa"/>
              <w:bottom w:w="100" w:type="dxa"/>
              <w:right w:w="100" w:type="dxa"/>
            </w:tcMar>
          </w:tcPr>
          <w:p w14:paraId="7A450D50" w14:textId="77777777" w:rsidR="00041785" w:rsidRDefault="00041785" w:rsidP="0004178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041785" w14:paraId="6B85654D" w14:textId="77777777" w:rsidTr="00041785">
        <w:trPr>
          <w:trHeight w:val="420"/>
        </w:trPr>
        <w:tc>
          <w:tcPr>
            <w:tcW w:w="12960" w:type="dxa"/>
            <w:gridSpan w:val="3"/>
            <w:shd w:val="clear" w:color="auto" w:fill="auto"/>
            <w:tcMar>
              <w:top w:w="100" w:type="dxa"/>
              <w:left w:w="100" w:type="dxa"/>
              <w:bottom w:w="100" w:type="dxa"/>
              <w:right w:w="100" w:type="dxa"/>
            </w:tcMar>
          </w:tcPr>
          <w:p w14:paraId="5704BAF6" w14:textId="77777777" w:rsidR="00041785" w:rsidRPr="0016225C" w:rsidRDefault="00041785" w:rsidP="00041785">
            <w:pPr>
              <w:widowControl w:val="0"/>
              <w:spacing w:before="240" w:after="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USHC 5.CC: Evaluate continuities and changes during the Civil Rights Movement and other subsequent movements for equal rights. </w:t>
            </w:r>
            <w:r w:rsidRPr="0016225C">
              <w:rPr>
                <w:rFonts w:ascii="Times New Roman" w:eastAsia="Times New Roman" w:hAnsi="Times New Roman" w:cs="Times New Roman"/>
                <w:sz w:val="24"/>
                <w:szCs w:val="24"/>
                <w:lang w:val="en-US"/>
              </w:rPr>
              <w:t xml:space="preserve">This indicator was developed to encourage inquiry into thematic continuities and changes into how marginalized groups </w:t>
            </w:r>
            <w:r w:rsidRPr="0016225C">
              <w:rPr>
                <w:rFonts w:ascii="Times New Roman" w:eastAsia="Times New Roman" w:hAnsi="Times New Roman" w:cs="Times New Roman"/>
                <w:sz w:val="24"/>
                <w:szCs w:val="24"/>
                <w:lang w:val="en-US"/>
              </w:rPr>
              <w:lastRenderedPageBreak/>
              <w:t xml:space="preserve">sought and won legal rights. Inquiry into the leadership, methods, and outcomes of modern equal rights movements are supported by this indicator. </w:t>
            </w:r>
          </w:p>
        </w:tc>
      </w:tr>
      <w:tr w:rsidR="00041785" w14:paraId="5937458F" w14:textId="77777777" w:rsidTr="00041785">
        <w:trPr>
          <w:trHeight w:val="420"/>
        </w:trPr>
        <w:tc>
          <w:tcPr>
            <w:tcW w:w="12960" w:type="dxa"/>
            <w:gridSpan w:val="3"/>
            <w:shd w:val="clear" w:color="auto" w:fill="D9D9D9"/>
            <w:tcMar>
              <w:top w:w="100" w:type="dxa"/>
              <w:left w:w="100" w:type="dxa"/>
              <w:bottom w:w="100" w:type="dxa"/>
              <w:right w:w="100" w:type="dxa"/>
            </w:tcMar>
          </w:tcPr>
          <w:p w14:paraId="778C376D" w14:textId="77777777" w:rsidR="00041785" w:rsidRDefault="00041785" w:rsidP="0004178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Background Information</w:t>
            </w:r>
          </w:p>
        </w:tc>
      </w:tr>
      <w:tr w:rsidR="00041785" w14:paraId="68E6218C" w14:textId="77777777" w:rsidTr="00041785">
        <w:trPr>
          <w:trHeight w:val="420"/>
        </w:trPr>
        <w:tc>
          <w:tcPr>
            <w:tcW w:w="12960" w:type="dxa"/>
            <w:gridSpan w:val="3"/>
            <w:tcMar>
              <w:top w:w="100" w:type="dxa"/>
              <w:left w:w="100" w:type="dxa"/>
              <w:bottom w:w="100" w:type="dxa"/>
              <w:right w:w="100" w:type="dxa"/>
            </w:tcMar>
          </w:tcPr>
          <w:p w14:paraId="38746D9E" w14:textId="77777777" w:rsidR="00041785" w:rsidRDefault="00041785" w:rsidP="0004178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“Gloria Blackwell Rackley, a courageous civil rights leader, was born in Little Rock, S.C. in 1927. She earned her bachelor’s degree at Claflin College, her master’s at South Carolina State College, and a doctorate from Emory University.</w:t>
            </w:r>
          </w:p>
          <w:p w14:paraId="659E2B1A" w14:textId="77777777" w:rsidR="00041785" w:rsidRDefault="00041785" w:rsidP="00041785">
            <w:pPr>
              <w:widowControl w:val="0"/>
              <w:spacing w:line="240" w:lineRule="auto"/>
              <w:rPr>
                <w:rFonts w:ascii="Times New Roman" w:eastAsia="Times New Roman" w:hAnsi="Times New Roman" w:cs="Times New Roman"/>
                <w:sz w:val="24"/>
                <w:szCs w:val="24"/>
              </w:rPr>
            </w:pPr>
          </w:p>
          <w:p w14:paraId="7FE86313" w14:textId="77777777" w:rsidR="00041785" w:rsidRDefault="00041785" w:rsidP="0004178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1950s, she, her husband Jack Rackley, and their two young daughters became involved in the Civil Rights Movement in Orangeburg. She had previously engaged in voter registration drives with her parents in Dillon County, where she worked as an elementary school teacher. The segregated system made some teachers reluctant to participate in the NAACP-led Movement in South Carolina because they relied on white school boards to renew their teaching contracts. Dr. Rackley won a lawsuit on their behalf in the 1960s guaranteeing the same rights to contracts that white teachers held.</w:t>
            </w:r>
          </w:p>
          <w:p w14:paraId="112DDFEB" w14:textId="77777777" w:rsidR="00041785" w:rsidRDefault="00041785" w:rsidP="00041785">
            <w:pPr>
              <w:widowControl w:val="0"/>
              <w:spacing w:line="240" w:lineRule="auto"/>
              <w:rPr>
                <w:rFonts w:ascii="Times New Roman" w:eastAsia="Times New Roman" w:hAnsi="Times New Roman" w:cs="Times New Roman"/>
                <w:sz w:val="24"/>
                <w:szCs w:val="24"/>
              </w:rPr>
            </w:pPr>
          </w:p>
          <w:p w14:paraId="27F3F258" w14:textId="77777777" w:rsidR="00041785" w:rsidRDefault="00041785" w:rsidP="00041785">
            <w:pPr>
              <w:widowControl w:val="0"/>
              <w:spacing w:line="240" w:lineRule="auto"/>
              <w:rPr>
                <w:rFonts w:ascii="Times New Roman" w:eastAsia="Times New Roman" w:hAnsi="Times New Roman" w:cs="Times New Roman"/>
                <w:sz w:val="24"/>
                <w:szCs w:val="24"/>
              </w:rPr>
            </w:pPr>
          </w:p>
          <w:p w14:paraId="54A4E7BE" w14:textId="77777777" w:rsidR="00041785" w:rsidRDefault="00041785" w:rsidP="0004178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1961, she was an NAACP local leader and a target of the white power structure that declined to renew her husband’s contract at S.C. State and declared her unfit to be a teacher. Her firing led to student demonstrations of support for her. Dr. Rackley served as a field organizer for the NAACP, counseled college-aged NAACP members, walked picket lines, and was arrested with other protesters, including her daughter, Lurma. She was a member of the steering committee of the Orangeburg Movement that worked for civil rights and economic justice.</w:t>
            </w:r>
          </w:p>
          <w:p w14:paraId="555B52B1" w14:textId="77777777" w:rsidR="00041785" w:rsidRDefault="00041785" w:rsidP="00041785">
            <w:pPr>
              <w:widowControl w:val="0"/>
              <w:spacing w:line="240" w:lineRule="auto"/>
              <w:rPr>
                <w:rFonts w:ascii="Times New Roman" w:eastAsia="Times New Roman" w:hAnsi="Times New Roman" w:cs="Times New Roman"/>
                <w:sz w:val="24"/>
                <w:szCs w:val="24"/>
              </w:rPr>
            </w:pPr>
          </w:p>
          <w:p w14:paraId="2B803502" w14:textId="77777777" w:rsidR="00041785" w:rsidRDefault="00041785" w:rsidP="0004178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NAACP’s attorney Matthew Perry, Dr. Rackley filed Rackley v. Tri-County Hospital after being arrested for sitting in the “whites only” waiting area seeking care for her daughter Jamelle’s injured finger. The lawsuit succeeded in integrating the hospital.</w:t>
            </w:r>
          </w:p>
          <w:p w14:paraId="707E45FF" w14:textId="77777777" w:rsidR="00041785" w:rsidRDefault="00041785" w:rsidP="00041785">
            <w:pPr>
              <w:widowControl w:val="0"/>
              <w:spacing w:line="240" w:lineRule="auto"/>
              <w:rPr>
                <w:rFonts w:ascii="Times New Roman" w:eastAsia="Times New Roman" w:hAnsi="Times New Roman" w:cs="Times New Roman"/>
                <w:sz w:val="24"/>
                <w:szCs w:val="24"/>
              </w:rPr>
            </w:pPr>
          </w:p>
          <w:p w14:paraId="37503149" w14:textId="77777777" w:rsidR="00041785" w:rsidRDefault="00041785" w:rsidP="0004178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passage of the 1964 Civil Rights Act, Dr. Rackley moved to Virginia and taught English at Norfolk State College. Next, she taught at American International College in Springfield, M.A., at Emory University in Atlanta, G.A., and at Clark College (now Clark Atlanta University), where she remained until retirement in 1994. Dr. Rackley died in Peachtree City, G.A. in 2010.”</w:t>
            </w:r>
          </w:p>
          <w:p w14:paraId="2C8AEE56" w14:textId="2A93C173" w:rsidR="00041785" w:rsidRDefault="00041785" w:rsidP="00041785">
            <w:pPr>
              <w:pStyle w:val="Heading4"/>
              <w:keepNext w:val="0"/>
              <w:keepLines w:val="0"/>
              <w:widowControl w:val="0"/>
              <w:spacing w:before="0" w:after="0" w:line="360" w:lineRule="auto"/>
              <w:rPr>
                <w:rFonts w:ascii="Times New Roman" w:eastAsia="Times New Roman" w:hAnsi="Times New Roman" w:cs="Times New Roman"/>
              </w:rPr>
            </w:pPr>
            <w:bookmarkStart w:id="0" w:name="_heading=h.m5qwjq9524z3" w:colFirst="0" w:colLast="0"/>
            <w:bookmarkEnd w:id="0"/>
            <w:r>
              <w:rPr>
                <w:color w:val="000000"/>
                <w:sz w:val="21"/>
                <w:szCs w:val="21"/>
              </w:rPr>
              <w:t xml:space="preserve"> </w:t>
            </w:r>
          </w:p>
        </w:tc>
      </w:tr>
      <w:tr w:rsidR="00041785" w14:paraId="38C07127" w14:textId="77777777" w:rsidTr="00041785">
        <w:trPr>
          <w:trHeight w:val="420"/>
        </w:trPr>
        <w:tc>
          <w:tcPr>
            <w:tcW w:w="12960" w:type="dxa"/>
            <w:gridSpan w:val="3"/>
            <w:shd w:val="clear" w:color="auto" w:fill="D9D9D9"/>
            <w:tcMar>
              <w:top w:w="100" w:type="dxa"/>
              <w:left w:w="100" w:type="dxa"/>
              <w:bottom w:w="100" w:type="dxa"/>
              <w:right w:w="100" w:type="dxa"/>
            </w:tcMar>
          </w:tcPr>
          <w:p w14:paraId="5FA1DC90" w14:textId="77777777" w:rsidR="00041785" w:rsidRDefault="00041785" w:rsidP="0004178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5F975EF2" w14:textId="77777777" w:rsidR="00041785" w:rsidRDefault="00041785" w:rsidP="00041785">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 can statements are designed to help guide student understanding through scaffolds of learning as they progress through an </w:t>
            </w:r>
            <w:r>
              <w:rPr>
                <w:rFonts w:ascii="Times New Roman" w:eastAsia="Times New Roman" w:hAnsi="Times New Roman" w:cs="Times New Roman"/>
                <w:b/>
                <w:i/>
                <w:sz w:val="24"/>
                <w:szCs w:val="24"/>
              </w:rPr>
              <w:lastRenderedPageBreak/>
              <w:t>understanding of the Overarching Inquiry Question.</w:t>
            </w:r>
          </w:p>
          <w:p w14:paraId="4D225390" w14:textId="77777777" w:rsidR="00041785" w:rsidRDefault="00041785" w:rsidP="00041785">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w:t>
            </w:r>
            <w:r>
              <w:rPr>
                <w:rFonts w:ascii="Times New Roman" w:eastAsia="Times New Roman" w:hAnsi="Times New Roman" w:cs="Times New Roman"/>
                <w:sz w:val="24"/>
                <w:szCs w:val="24"/>
              </w:rPr>
              <w:t>summarize events within the Civil Rights Movement</w:t>
            </w:r>
          </w:p>
          <w:p w14:paraId="38EC9980" w14:textId="77777777" w:rsidR="00041785" w:rsidRDefault="00041785" w:rsidP="00041785">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contextualize events of Gloria Blackwell Rackley’s life to the events within the Civil Rights movement</w:t>
            </w:r>
          </w:p>
          <w:p w14:paraId="67C98356" w14:textId="77777777" w:rsidR="00041785" w:rsidRDefault="00041785" w:rsidP="00041785">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explain how the life and work of Gloria Blackwell Rackley was indicative of changes in America’s identity</w:t>
            </w:r>
          </w:p>
        </w:tc>
      </w:tr>
      <w:tr w:rsidR="00DB3FC5" w14:paraId="5B6CA038" w14:textId="77777777" w:rsidTr="00282C94">
        <w:tc>
          <w:tcPr>
            <w:tcW w:w="6480" w:type="dxa"/>
            <w:gridSpan w:val="2"/>
            <w:shd w:val="clear" w:color="auto" w:fill="auto"/>
            <w:tcMar>
              <w:top w:w="100" w:type="dxa"/>
              <w:left w:w="100" w:type="dxa"/>
              <w:bottom w:w="100" w:type="dxa"/>
              <w:right w:w="100" w:type="dxa"/>
            </w:tcMar>
          </w:tcPr>
          <w:p w14:paraId="781D7AFC" w14:textId="77777777" w:rsidR="00DB3FC5" w:rsidRDefault="00DB3FC5" w:rsidP="0004178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Lesson Sequence of Teacher Instructional Practices and Actions Students will Take to answer the Overarching Inquiry Question</w:t>
            </w:r>
          </w:p>
          <w:p w14:paraId="11B1240F" w14:textId="77777777" w:rsidR="00DB3FC5" w:rsidRDefault="00DB3FC5" w:rsidP="0004178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tc>
        <w:tc>
          <w:tcPr>
            <w:tcW w:w="6480" w:type="dxa"/>
            <w:shd w:val="clear" w:color="auto" w:fill="auto"/>
          </w:tcPr>
          <w:p w14:paraId="6813D203" w14:textId="5257E9CC" w:rsidR="00DB3FC5" w:rsidRDefault="00DB3FC5" w:rsidP="0004178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 and resources listed below offer suggestions for educators to assist students in reaching the goals of the proposed sequence.</w:t>
            </w:r>
          </w:p>
        </w:tc>
      </w:tr>
      <w:tr w:rsidR="00041785" w14:paraId="75320E2E" w14:textId="77777777" w:rsidTr="00041785">
        <w:tc>
          <w:tcPr>
            <w:tcW w:w="12960" w:type="dxa"/>
            <w:gridSpan w:val="3"/>
            <w:shd w:val="clear" w:color="auto" w:fill="auto"/>
            <w:tcMar>
              <w:top w:w="100" w:type="dxa"/>
              <w:left w:w="100" w:type="dxa"/>
              <w:bottom w:w="100" w:type="dxa"/>
              <w:right w:w="100" w:type="dxa"/>
            </w:tcMar>
          </w:tcPr>
          <w:p w14:paraId="714B6A18"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summarize events within the Civil Rights Movement</w:t>
            </w:r>
          </w:p>
        </w:tc>
      </w:tr>
      <w:tr w:rsidR="00041785" w14:paraId="6A3F224C" w14:textId="77777777" w:rsidTr="00041785">
        <w:tc>
          <w:tcPr>
            <w:tcW w:w="5775" w:type="dxa"/>
            <w:shd w:val="clear" w:color="auto" w:fill="auto"/>
            <w:tcMar>
              <w:top w:w="100" w:type="dxa"/>
              <w:left w:w="100" w:type="dxa"/>
              <w:bottom w:w="100" w:type="dxa"/>
              <w:right w:w="100" w:type="dxa"/>
            </w:tcMar>
          </w:tcPr>
          <w:p w14:paraId="1C56F778"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by explaining to students that they will be examining how leaders in South Carolina challenged segregation during the Civil Rights Movement.</w:t>
            </w:r>
          </w:p>
          <w:p w14:paraId="4F607AB4"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3502980"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view the video describing the history of </w:t>
            </w:r>
            <w:hyperlink r:id="rId6">
              <w:r>
                <w:rPr>
                  <w:rFonts w:ascii="Times New Roman" w:eastAsia="Times New Roman" w:hAnsi="Times New Roman" w:cs="Times New Roman"/>
                  <w:color w:val="1155CC"/>
                  <w:sz w:val="24"/>
                  <w:szCs w:val="24"/>
                  <w:u w:val="single"/>
                </w:rPr>
                <w:t>Plessy v. Ferguson</w:t>
              </w:r>
            </w:hyperlink>
          </w:p>
          <w:p w14:paraId="7554F2BB"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6F0EAF7"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ask students to read and review the decision in the </w:t>
            </w:r>
            <w:hyperlink r:id="rId7">
              <w:r>
                <w:rPr>
                  <w:rFonts w:ascii="Times New Roman" w:eastAsia="Times New Roman" w:hAnsi="Times New Roman" w:cs="Times New Roman"/>
                  <w:color w:val="1155CC"/>
                  <w:sz w:val="24"/>
                  <w:szCs w:val="24"/>
                  <w:u w:val="single"/>
                </w:rPr>
                <w:t>Plessy v. Ferguson</w:t>
              </w:r>
            </w:hyperlink>
            <w:r>
              <w:rPr>
                <w:rFonts w:ascii="Times New Roman" w:eastAsia="Times New Roman" w:hAnsi="Times New Roman" w:cs="Times New Roman"/>
                <w:sz w:val="24"/>
                <w:szCs w:val="24"/>
              </w:rPr>
              <w:t xml:space="preserve"> case.</w:t>
            </w:r>
          </w:p>
          <w:p w14:paraId="7372E975"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A7324A4"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use the following questions to guide and summarize their analysis:</w:t>
            </w:r>
          </w:p>
          <w:p w14:paraId="4E517A39" w14:textId="77777777" w:rsidR="00041785" w:rsidRDefault="00041785" w:rsidP="00041785">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decision of Plessy v. Ferguson?</w:t>
            </w:r>
          </w:p>
          <w:p w14:paraId="26CAC3F6" w14:textId="77777777" w:rsidR="00041785" w:rsidRDefault="00041785" w:rsidP="00041785">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the decision impact the lives of African Americans?</w:t>
            </w:r>
          </w:p>
          <w:p w14:paraId="4BCC7362"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85" w:type="dxa"/>
            <w:gridSpan w:val="2"/>
            <w:shd w:val="clear" w:color="auto" w:fill="auto"/>
            <w:tcMar>
              <w:top w:w="100" w:type="dxa"/>
              <w:left w:w="100" w:type="dxa"/>
              <w:bottom w:w="100" w:type="dxa"/>
              <w:right w:w="100" w:type="dxa"/>
            </w:tcMar>
          </w:tcPr>
          <w:p w14:paraId="51A39913" w14:textId="77777777" w:rsidR="00041785" w:rsidRDefault="00041785" w:rsidP="0004178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from an array of </w:t>
            </w:r>
            <w:hyperlink r:id="rId8">
              <w:r>
                <w:rPr>
                  <w:rFonts w:ascii="Times New Roman" w:eastAsia="Times New Roman" w:hAnsi="Times New Roman" w:cs="Times New Roman"/>
                  <w:color w:val="1155CC"/>
                  <w:sz w:val="24"/>
                  <w:szCs w:val="24"/>
                  <w:u w:val="single"/>
                </w:rPr>
                <w:t>document analysis worksheets</w:t>
              </w:r>
            </w:hyperlink>
            <w:r>
              <w:rPr>
                <w:rFonts w:ascii="Times New Roman" w:eastAsia="Times New Roman" w:hAnsi="Times New Roman" w:cs="Times New Roman"/>
                <w:sz w:val="24"/>
                <w:szCs w:val="24"/>
              </w:rPr>
              <w:t xml:space="preserve"> to help students track their findings as they read and review information</w:t>
            </w:r>
          </w:p>
          <w:p w14:paraId="0C2B0A84" w14:textId="051D571D" w:rsidR="00041785" w:rsidRDefault="00041785" w:rsidP="00041785">
            <w:pPr>
              <w:widowControl w:val="0"/>
              <w:spacing w:line="240" w:lineRule="auto"/>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Road Trip! Through South Carolina Civil Rights History</w:t>
              </w:r>
            </w:hyperlink>
            <w:r>
              <w:rPr>
                <w:rFonts w:ascii="Times New Roman" w:eastAsia="Times New Roman" w:hAnsi="Times New Roman" w:cs="Times New Roman"/>
                <w:sz w:val="24"/>
                <w:szCs w:val="24"/>
              </w:rPr>
              <w:t xml:space="preserve"> is another great resource to help students understand the Civil Rights Movement.</w:t>
            </w:r>
            <w:r>
              <w:rPr>
                <w:rFonts w:ascii="Times New Roman" w:eastAsia="Times New Roman" w:hAnsi="Times New Roman" w:cs="Times New Roman"/>
                <w:sz w:val="24"/>
                <w:szCs w:val="24"/>
              </w:rPr>
              <w:t xml:space="preserve"> </w:t>
            </w:r>
          </w:p>
        </w:tc>
      </w:tr>
      <w:tr w:rsidR="00041785" w14:paraId="60C02B86" w14:textId="77777777" w:rsidTr="00041785">
        <w:tc>
          <w:tcPr>
            <w:tcW w:w="5775" w:type="dxa"/>
            <w:shd w:val="clear" w:color="auto" w:fill="auto"/>
            <w:tcMar>
              <w:top w:w="100" w:type="dxa"/>
              <w:left w:w="100" w:type="dxa"/>
              <w:bottom w:w="100" w:type="dxa"/>
              <w:right w:w="100" w:type="dxa"/>
            </w:tcMar>
          </w:tcPr>
          <w:p w14:paraId="1313AE3B"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have students view the </w:t>
            </w:r>
            <w:hyperlink r:id="rId10">
              <w:r>
                <w:rPr>
                  <w:rFonts w:ascii="Times New Roman" w:eastAsia="Times New Roman" w:hAnsi="Times New Roman" w:cs="Times New Roman"/>
                  <w:color w:val="1155CC"/>
                  <w:sz w:val="24"/>
                  <w:szCs w:val="24"/>
                  <w:u w:val="single"/>
                </w:rPr>
                <w:t>Matthew Perry S.C. Hall of Fame</w:t>
              </w:r>
            </w:hyperlink>
            <w:r>
              <w:rPr>
                <w:rFonts w:ascii="Times New Roman" w:eastAsia="Times New Roman" w:hAnsi="Times New Roman" w:cs="Times New Roman"/>
                <w:sz w:val="24"/>
                <w:szCs w:val="24"/>
              </w:rPr>
              <w:t xml:space="preserve"> video and read </w:t>
            </w:r>
            <w:hyperlink r:id="rId11">
              <w:r>
                <w:rPr>
                  <w:rFonts w:ascii="Times New Roman" w:eastAsia="Times New Roman" w:hAnsi="Times New Roman" w:cs="Times New Roman"/>
                  <w:color w:val="1155CC"/>
                  <w:sz w:val="24"/>
                  <w:szCs w:val="24"/>
                  <w:u w:val="single"/>
                </w:rPr>
                <w:t>Judicial Heroes &amp; Legends: December 2020 - Matthew J. Perry</w:t>
              </w:r>
            </w:hyperlink>
          </w:p>
          <w:p w14:paraId="750FC122"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8711BED"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Follow-up by having students answer the following questions to further guide their analysis”</w:t>
            </w:r>
          </w:p>
          <w:p w14:paraId="26494690" w14:textId="77777777" w:rsidR="00041785" w:rsidRDefault="00041785" w:rsidP="00041785">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was Matthew J. Perry and why was he important?</w:t>
            </w:r>
          </w:p>
          <w:p w14:paraId="6424D8B4" w14:textId="77777777" w:rsidR="00041785" w:rsidRDefault="00041785" w:rsidP="00041785">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was Matthew J. Perry connected to Gloria Blackwell Rackley?</w:t>
            </w:r>
          </w:p>
        </w:tc>
        <w:tc>
          <w:tcPr>
            <w:tcW w:w="7185" w:type="dxa"/>
            <w:gridSpan w:val="2"/>
            <w:shd w:val="clear" w:color="auto" w:fill="auto"/>
            <w:tcMar>
              <w:top w:w="100" w:type="dxa"/>
              <w:left w:w="100" w:type="dxa"/>
              <w:bottom w:w="100" w:type="dxa"/>
              <w:right w:w="100" w:type="dxa"/>
            </w:tcMar>
          </w:tcPr>
          <w:p w14:paraId="749A5BC9"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Consider compiling the questions from the lesson sequence into one document that students can use to record their findings.</w:t>
            </w:r>
          </w:p>
        </w:tc>
      </w:tr>
      <w:tr w:rsidR="00DB3FC5" w14:paraId="467BE86F" w14:textId="77777777" w:rsidTr="00041785">
        <w:tc>
          <w:tcPr>
            <w:tcW w:w="12960" w:type="dxa"/>
            <w:gridSpan w:val="3"/>
            <w:shd w:val="clear" w:color="auto" w:fill="auto"/>
            <w:tcMar>
              <w:top w:w="100" w:type="dxa"/>
              <w:left w:w="100" w:type="dxa"/>
              <w:bottom w:w="100" w:type="dxa"/>
              <w:right w:w="100" w:type="dxa"/>
            </w:tcMar>
          </w:tcPr>
          <w:p w14:paraId="4752971C" w14:textId="77777777" w:rsidR="00DB3FC5" w:rsidRDefault="00DB3FC5" w:rsidP="0004178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b/>
                <w:sz w:val="24"/>
                <w:szCs w:val="24"/>
              </w:rPr>
              <w:t xml:space="preserve"> can contextualize events of Gloria Blackwell Rackley’s life to the events within the Civil Rights movement</w:t>
            </w:r>
          </w:p>
        </w:tc>
      </w:tr>
      <w:tr w:rsidR="00041785" w14:paraId="52BA7B7E" w14:textId="77777777" w:rsidTr="00041785">
        <w:tc>
          <w:tcPr>
            <w:tcW w:w="5775" w:type="dxa"/>
            <w:shd w:val="clear" w:color="auto" w:fill="auto"/>
            <w:tcMar>
              <w:top w:w="100" w:type="dxa"/>
              <w:left w:w="100" w:type="dxa"/>
              <w:bottom w:w="100" w:type="dxa"/>
              <w:right w:w="100" w:type="dxa"/>
            </w:tcMar>
          </w:tcPr>
          <w:p w14:paraId="1A90CD4F"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have students view and read the article entitled </w:t>
            </w:r>
            <w:hyperlink r:id="rId12">
              <w:r>
                <w:rPr>
                  <w:rFonts w:ascii="Times New Roman" w:eastAsia="Times New Roman" w:hAnsi="Times New Roman" w:cs="Times New Roman"/>
                  <w:color w:val="1155CC"/>
                  <w:sz w:val="24"/>
                  <w:szCs w:val="24"/>
                  <w:u w:val="single"/>
                </w:rPr>
                <w:t>NAACP</w:t>
              </w:r>
            </w:hyperlink>
            <w:r>
              <w:rPr>
                <w:rFonts w:ascii="Times New Roman" w:eastAsia="Times New Roman" w:hAnsi="Times New Roman" w:cs="Times New Roman"/>
                <w:sz w:val="24"/>
                <w:szCs w:val="24"/>
              </w:rPr>
              <w:t xml:space="preserve"> by history.com and read the objectives of the NAACP found on the webpage </w:t>
            </w:r>
            <w:hyperlink r:id="rId13">
              <w:r>
                <w:rPr>
                  <w:rFonts w:ascii="Times New Roman" w:eastAsia="Times New Roman" w:hAnsi="Times New Roman" w:cs="Times New Roman"/>
                  <w:color w:val="1155CC"/>
                  <w:sz w:val="24"/>
                  <w:szCs w:val="24"/>
                  <w:u w:val="single"/>
                </w:rPr>
                <w:t>About The NAACP</w:t>
              </w:r>
            </w:hyperlink>
            <w:r>
              <w:rPr>
                <w:rFonts w:ascii="Times New Roman" w:eastAsia="Times New Roman" w:hAnsi="Times New Roman" w:cs="Times New Roman"/>
                <w:sz w:val="24"/>
                <w:szCs w:val="24"/>
              </w:rPr>
              <w:t>.</w:t>
            </w:r>
          </w:p>
          <w:p w14:paraId="40210127"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D360A83"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need to use the information from both sites to address the following questions:</w:t>
            </w:r>
          </w:p>
          <w:p w14:paraId="2D3E1929" w14:textId="77777777" w:rsidR="00041785" w:rsidRDefault="00041785" w:rsidP="00041785">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objectives of the NAACP?</w:t>
            </w:r>
          </w:p>
          <w:p w14:paraId="4257FE01" w14:textId="77777777" w:rsidR="00041785" w:rsidRDefault="00041785" w:rsidP="00041785">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were those objectives used to help people like Gloria Blackwell Rackley fight for equal rights and more specifically an end to segregation in public places?</w:t>
            </w:r>
          </w:p>
          <w:p w14:paraId="44B84A79"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D0DE330"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students as they read and analyze the decision of the court in </w:t>
            </w:r>
            <w:hyperlink r:id="rId14">
              <w:r>
                <w:rPr>
                  <w:rFonts w:ascii="Times New Roman" w:eastAsia="Times New Roman" w:hAnsi="Times New Roman" w:cs="Times New Roman"/>
                  <w:color w:val="1155CC"/>
                  <w:sz w:val="24"/>
                  <w:szCs w:val="24"/>
                  <w:u w:val="single"/>
                </w:rPr>
                <w:t>Jamelle Rackley, a Minor by Her Mother and Next Friend, Gloria Rackley, and Gloria Rackley, Appellants, v. Board of Trustees of the Orangeburg Regional Hospital…</w:t>
              </w:r>
            </w:hyperlink>
          </w:p>
          <w:p w14:paraId="48D1A378" w14:textId="77777777" w:rsidR="00041785" w:rsidRDefault="00041785" w:rsidP="00041785">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happened in the case?</w:t>
            </w:r>
          </w:p>
          <w:p w14:paraId="2D791653" w14:textId="77777777" w:rsidR="00041785" w:rsidRDefault="00041785" w:rsidP="00041785">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the court decide? (The short answer to this question can be found in the article </w:t>
            </w:r>
            <w:hyperlink r:id="rId15">
              <w:r>
                <w:rPr>
                  <w:rFonts w:ascii="Times New Roman" w:eastAsia="Times New Roman" w:hAnsi="Times New Roman" w:cs="Times New Roman"/>
                  <w:color w:val="1155CC"/>
                  <w:sz w:val="24"/>
                  <w:szCs w:val="24"/>
                  <w:u w:val="single"/>
                </w:rPr>
                <w:t>Judicial Heroes &amp; Legends: December 2020 - Matthew J. Perry</w:t>
              </w:r>
            </w:hyperlink>
            <w:r>
              <w:rPr>
                <w:rFonts w:ascii="Times New Roman" w:eastAsia="Times New Roman" w:hAnsi="Times New Roman" w:cs="Times New Roman"/>
                <w:sz w:val="24"/>
                <w:szCs w:val="24"/>
              </w:rPr>
              <w:t>)</w:t>
            </w:r>
          </w:p>
          <w:p w14:paraId="195A3EED" w14:textId="77777777" w:rsidR="00041785" w:rsidRDefault="00041785" w:rsidP="00041785">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Considering other major events in Mrs. Rackley’s life (see background as stated above), how else </w:t>
            </w:r>
            <w:r>
              <w:rPr>
                <w:rFonts w:ascii="Times New Roman" w:eastAsia="Times New Roman" w:hAnsi="Times New Roman" w:cs="Times New Roman"/>
                <w:sz w:val="24"/>
                <w:szCs w:val="24"/>
              </w:rPr>
              <w:lastRenderedPageBreak/>
              <w:t xml:space="preserve">did she work to end discrimination? </w:t>
            </w:r>
          </w:p>
        </w:tc>
        <w:tc>
          <w:tcPr>
            <w:tcW w:w="7185" w:type="dxa"/>
            <w:gridSpan w:val="2"/>
            <w:shd w:val="clear" w:color="auto" w:fill="auto"/>
            <w:tcMar>
              <w:top w:w="100" w:type="dxa"/>
              <w:left w:w="100" w:type="dxa"/>
              <w:bottom w:w="100" w:type="dxa"/>
              <w:right w:w="100" w:type="dxa"/>
            </w:tcMar>
          </w:tcPr>
          <w:p w14:paraId="362CDC98" w14:textId="77777777" w:rsidR="00041785" w:rsidRDefault="00041785" w:rsidP="0004178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Consider compiling the questions from the lesson sequence into one document that students can use to record their findings.</w:t>
            </w:r>
          </w:p>
          <w:p w14:paraId="72178C88" w14:textId="77777777" w:rsidR="00041785" w:rsidRDefault="00041785" w:rsidP="00041785">
            <w:pPr>
              <w:widowControl w:val="0"/>
              <w:spacing w:line="240" w:lineRule="auto"/>
              <w:rPr>
                <w:rFonts w:ascii="Times New Roman" w:eastAsia="Times New Roman" w:hAnsi="Times New Roman" w:cs="Times New Roman"/>
                <w:sz w:val="24"/>
                <w:szCs w:val="24"/>
              </w:rPr>
            </w:pPr>
          </w:p>
          <w:p w14:paraId="0C772B08" w14:textId="77777777" w:rsidR="00041785" w:rsidRDefault="00041785" w:rsidP="00041785">
            <w:pPr>
              <w:widowControl w:val="0"/>
              <w:spacing w:line="240" w:lineRule="auto"/>
              <w:rPr>
                <w:rFonts w:ascii="Times New Roman" w:eastAsia="Times New Roman" w:hAnsi="Times New Roman" w:cs="Times New Roman"/>
                <w:sz w:val="24"/>
                <w:szCs w:val="24"/>
              </w:rPr>
            </w:pPr>
          </w:p>
        </w:tc>
      </w:tr>
      <w:tr w:rsidR="00DB3FC5" w14:paraId="10900741" w14:textId="77777777" w:rsidTr="00041785">
        <w:tc>
          <w:tcPr>
            <w:tcW w:w="12960" w:type="dxa"/>
            <w:gridSpan w:val="3"/>
            <w:shd w:val="clear" w:color="auto" w:fill="auto"/>
            <w:tcMar>
              <w:top w:w="100" w:type="dxa"/>
              <w:left w:w="100" w:type="dxa"/>
              <w:bottom w:w="100" w:type="dxa"/>
              <w:right w:w="100" w:type="dxa"/>
            </w:tcMar>
          </w:tcPr>
          <w:p w14:paraId="57206358" w14:textId="77777777" w:rsidR="00DB3FC5" w:rsidRDefault="00DB3FC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 can explain how the life and work of Gloria Blackwell Rackley were indicative of changes in America’s identity.</w:t>
            </w:r>
          </w:p>
        </w:tc>
      </w:tr>
      <w:tr w:rsidR="00041785" w14:paraId="37817C92" w14:textId="77777777" w:rsidTr="00041785">
        <w:tc>
          <w:tcPr>
            <w:tcW w:w="5775" w:type="dxa"/>
            <w:shd w:val="clear" w:color="auto" w:fill="auto"/>
            <w:tcMar>
              <w:top w:w="100" w:type="dxa"/>
              <w:left w:w="100" w:type="dxa"/>
              <w:bottom w:w="100" w:type="dxa"/>
              <w:right w:w="100" w:type="dxa"/>
            </w:tcMar>
          </w:tcPr>
          <w:p w14:paraId="00730BC1"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have students read and summarize the </w:t>
            </w:r>
            <w:hyperlink r:id="rId16">
              <w:r>
                <w:rPr>
                  <w:rFonts w:ascii="Times New Roman" w:eastAsia="Times New Roman" w:hAnsi="Times New Roman" w:cs="Times New Roman"/>
                  <w:color w:val="1155CC"/>
                  <w:sz w:val="24"/>
                  <w:szCs w:val="24"/>
                  <w:u w:val="single"/>
                </w:rPr>
                <w:t>Civil Rights Act of 1964</w:t>
              </w:r>
            </w:hyperlink>
            <w:r>
              <w:rPr>
                <w:rFonts w:ascii="Times New Roman" w:eastAsia="Times New Roman" w:hAnsi="Times New Roman" w:cs="Times New Roman"/>
                <w:sz w:val="24"/>
                <w:szCs w:val="24"/>
              </w:rPr>
              <w:t xml:space="preserve">.   Students should also view the video entitled </w:t>
            </w:r>
            <w:hyperlink r:id="rId17">
              <w:r>
                <w:rPr>
                  <w:rFonts w:ascii="Times New Roman" w:eastAsia="Times New Roman" w:hAnsi="Times New Roman" w:cs="Times New Roman"/>
                  <w:color w:val="1155CC"/>
                  <w:sz w:val="24"/>
                  <w:szCs w:val="24"/>
                  <w:u w:val="single"/>
                </w:rPr>
                <w:t>The Civil rights Act of 1964</w:t>
              </w:r>
            </w:hyperlink>
            <w:r>
              <w:rPr>
                <w:rFonts w:ascii="Times New Roman" w:eastAsia="Times New Roman" w:hAnsi="Times New Roman" w:cs="Times New Roman"/>
                <w:sz w:val="24"/>
                <w:szCs w:val="24"/>
              </w:rPr>
              <w:t xml:space="preserve"> to trace the impact of the law.</w:t>
            </w:r>
          </w:p>
          <w:p w14:paraId="589694FF"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3DEE916"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9A0A5E4"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address the following questions in a discussion forum and respond to two other students.</w:t>
            </w:r>
          </w:p>
          <w:p w14:paraId="6308FECE" w14:textId="77777777" w:rsidR="00041785" w:rsidRDefault="00041785" w:rsidP="00041785">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the Civil Rights Act of 1964 change life for African Americans?</w:t>
            </w:r>
          </w:p>
          <w:p w14:paraId="6B242303" w14:textId="77777777" w:rsidR="00041785" w:rsidRDefault="00041785" w:rsidP="00041785">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the Civil Rights Act of 1964 change American society?</w:t>
            </w:r>
          </w:p>
          <w:p w14:paraId="646025CB" w14:textId="77777777" w:rsidR="00041785" w:rsidRDefault="00041785" w:rsidP="00041785">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Gloria Blackwell Rackley’s work help to bring about the Civil Rights Act of 1964 which acted as a step in changing American society?</w:t>
            </w:r>
          </w:p>
          <w:p w14:paraId="5796D8C0" w14:textId="77777777" w:rsidR="00041785" w:rsidRDefault="00041785" w:rsidP="0004178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85" w:type="dxa"/>
            <w:gridSpan w:val="2"/>
            <w:shd w:val="clear" w:color="auto" w:fill="auto"/>
            <w:tcMar>
              <w:top w:w="100" w:type="dxa"/>
              <w:left w:w="100" w:type="dxa"/>
              <w:bottom w:w="100" w:type="dxa"/>
              <w:right w:w="100" w:type="dxa"/>
            </w:tcMar>
          </w:tcPr>
          <w:p w14:paraId="51062F31" w14:textId="77777777" w:rsidR="00041785" w:rsidRDefault="00041785" w:rsidP="0004178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from an array of </w:t>
            </w:r>
            <w:hyperlink r:id="rId18">
              <w:r>
                <w:rPr>
                  <w:rFonts w:ascii="Times New Roman" w:eastAsia="Times New Roman" w:hAnsi="Times New Roman" w:cs="Times New Roman"/>
                  <w:color w:val="1155CC"/>
                  <w:sz w:val="24"/>
                  <w:szCs w:val="24"/>
                  <w:u w:val="single"/>
                </w:rPr>
                <w:t>document analysis worksheets</w:t>
              </w:r>
            </w:hyperlink>
            <w:r>
              <w:rPr>
                <w:rFonts w:ascii="Times New Roman" w:eastAsia="Times New Roman" w:hAnsi="Times New Roman" w:cs="Times New Roman"/>
                <w:sz w:val="24"/>
                <w:szCs w:val="24"/>
              </w:rPr>
              <w:t xml:space="preserve"> to help students track their findings as they read and review information</w:t>
            </w:r>
          </w:p>
          <w:p w14:paraId="754D44C9" w14:textId="77777777" w:rsidR="00041785" w:rsidRDefault="00041785" w:rsidP="00041785">
            <w:pPr>
              <w:widowControl w:val="0"/>
              <w:spacing w:line="240" w:lineRule="auto"/>
              <w:rPr>
                <w:rFonts w:ascii="Times New Roman" w:eastAsia="Times New Roman" w:hAnsi="Times New Roman" w:cs="Times New Roman"/>
                <w:sz w:val="24"/>
                <w:szCs w:val="24"/>
              </w:rPr>
            </w:pPr>
          </w:p>
          <w:p w14:paraId="3054D8FE" w14:textId="77777777" w:rsidR="00041785" w:rsidRDefault="00041785" w:rsidP="0004178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video entitled </w:t>
            </w:r>
            <w:hyperlink r:id="rId19">
              <w:r>
                <w:rPr>
                  <w:rFonts w:ascii="Times New Roman" w:eastAsia="Times New Roman" w:hAnsi="Times New Roman" w:cs="Times New Roman"/>
                  <w:color w:val="1155CC"/>
                  <w:sz w:val="24"/>
                  <w:szCs w:val="24"/>
                  <w:u w:val="single"/>
                </w:rPr>
                <w:t>The Civil Rights Act of 1964 Explained</w:t>
              </w:r>
            </w:hyperlink>
            <w:r>
              <w:rPr>
                <w:rFonts w:ascii="Times New Roman" w:eastAsia="Times New Roman" w:hAnsi="Times New Roman" w:cs="Times New Roman"/>
                <w:sz w:val="24"/>
                <w:szCs w:val="24"/>
              </w:rPr>
              <w:t xml:space="preserve"> helps to provide background on the Act.  Subtitles within the video explain the various parts of the Act.</w:t>
            </w:r>
          </w:p>
          <w:p w14:paraId="4215596C" w14:textId="77777777" w:rsidR="00041785" w:rsidRDefault="00041785" w:rsidP="00041785">
            <w:pPr>
              <w:widowControl w:val="0"/>
              <w:spacing w:line="240" w:lineRule="auto"/>
              <w:rPr>
                <w:rFonts w:ascii="Times New Roman" w:eastAsia="Times New Roman" w:hAnsi="Times New Roman" w:cs="Times New Roman"/>
                <w:sz w:val="24"/>
                <w:szCs w:val="24"/>
              </w:rPr>
            </w:pPr>
          </w:p>
          <w:p w14:paraId="48145335" w14:textId="77777777" w:rsidR="00041785" w:rsidRDefault="00041785" w:rsidP="0004178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video entitled </w:t>
            </w:r>
            <w:hyperlink r:id="rId20">
              <w:r>
                <w:rPr>
                  <w:rFonts w:ascii="Times New Roman" w:eastAsia="Times New Roman" w:hAnsi="Times New Roman" w:cs="Times New Roman"/>
                  <w:color w:val="1155CC"/>
                  <w:sz w:val="24"/>
                  <w:szCs w:val="24"/>
                  <w:u w:val="single"/>
                </w:rPr>
                <w:t>The Civil rights Act of 1964</w:t>
              </w:r>
            </w:hyperlink>
            <w:r>
              <w:rPr>
                <w:rFonts w:ascii="Times New Roman" w:eastAsia="Times New Roman" w:hAnsi="Times New Roman" w:cs="Times New Roman"/>
                <w:sz w:val="24"/>
                <w:szCs w:val="24"/>
              </w:rPr>
              <w:t xml:space="preserve"> explains how this law made strides in changing part of America’s identity. </w:t>
            </w:r>
          </w:p>
          <w:p w14:paraId="4EC90353" w14:textId="77777777" w:rsidR="00041785" w:rsidRDefault="00041785" w:rsidP="00041785">
            <w:pPr>
              <w:widowControl w:val="0"/>
              <w:spacing w:line="240" w:lineRule="auto"/>
              <w:rPr>
                <w:rFonts w:ascii="Times New Roman" w:eastAsia="Times New Roman" w:hAnsi="Times New Roman" w:cs="Times New Roman"/>
                <w:sz w:val="24"/>
                <w:szCs w:val="24"/>
              </w:rPr>
            </w:pPr>
          </w:p>
          <w:p w14:paraId="109176A6" w14:textId="77777777" w:rsidR="00041785" w:rsidRDefault="00041785" w:rsidP="00041785">
            <w:pPr>
              <w:widowControl w:val="0"/>
              <w:spacing w:line="240" w:lineRule="auto"/>
              <w:rPr>
                <w:rFonts w:ascii="Times New Roman" w:eastAsia="Times New Roman" w:hAnsi="Times New Roman" w:cs="Times New Roman"/>
                <w:sz w:val="24"/>
                <w:szCs w:val="24"/>
              </w:rPr>
            </w:pPr>
            <w:r>
              <w:rPr>
                <w:rFonts w:ascii="Roboto" w:eastAsia="Roboto" w:hAnsi="Roboto" w:cs="Roboto"/>
                <w:color w:val="4D5156"/>
                <w:sz w:val="21"/>
                <w:szCs w:val="21"/>
                <w:highlight w:val="white"/>
              </w:rPr>
              <w:t xml:space="preserve">This video entitled </w:t>
            </w:r>
            <w:hyperlink r:id="rId21">
              <w:r>
                <w:rPr>
                  <w:rFonts w:ascii="Roboto" w:eastAsia="Roboto" w:hAnsi="Roboto" w:cs="Roboto"/>
                  <w:color w:val="1155CC"/>
                  <w:sz w:val="21"/>
                  <w:szCs w:val="21"/>
                  <w:highlight w:val="white"/>
                  <w:u w:val="single"/>
                </w:rPr>
                <w:t>Create a Discussion Board Question</w:t>
              </w:r>
            </w:hyperlink>
            <w:r>
              <w:rPr>
                <w:rFonts w:ascii="Roboto" w:eastAsia="Roboto" w:hAnsi="Roboto" w:cs="Roboto"/>
                <w:color w:val="4D5156"/>
                <w:sz w:val="21"/>
                <w:szCs w:val="21"/>
                <w:highlight w:val="white"/>
              </w:rPr>
              <w:t xml:space="preserve"> will demonstrate how to create a </w:t>
            </w:r>
            <w:r>
              <w:rPr>
                <w:rFonts w:ascii="Roboto" w:eastAsia="Roboto" w:hAnsi="Roboto" w:cs="Roboto"/>
                <w:b/>
                <w:color w:val="5F6368"/>
                <w:sz w:val="21"/>
                <w:szCs w:val="21"/>
                <w:highlight w:val="white"/>
              </w:rPr>
              <w:t>d</w:t>
            </w:r>
            <w:bookmarkStart w:id="1" w:name="_GoBack"/>
            <w:bookmarkEnd w:id="1"/>
            <w:r>
              <w:rPr>
                <w:rFonts w:ascii="Roboto" w:eastAsia="Roboto" w:hAnsi="Roboto" w:cs="Roboto"/>
                <w:b/>
                <w:color w:val="5F6368"/>
                <w:sz w:val="21"/>
                <w:szCs w:val="21"/>
                <w:highlight w:val="white"/>
              </w:rPr>
              <w:t>iscussion board</w:t>
            </w:r>
            <w:r>
              <w:rPr>
                <w:rFonts w:ascii="Roboto" w:eastAsia="Roboto" w:hAnsi="Roboto" w:cs="Roboto"/>
                <w:color w:val="4D5156"/>
                <w:sz w:val="21"/>
                <w:szCs w:val="21"/>
                <w:highlight w:val="white"/>
              </w:rPr>
              <w:t xml:space="preserve"> question in Google </w:t>
            </w:r>
            <w:r>
              <w:rPr>
                <w:rFonts w:ascii="Roboto" w:eastAsia="Roboto" w:hAnsi="Roboto" w:cs="Roboto"/>
                <w:b/>
                <w:color w:val="5F6368"/>
                <w:sz w:val="21"/>
                <w:szCs w:val="21"/>
                <w:highlight w:val="white"/>
              </w:rPr>
              <w:t>Classroom</w:t>
            </w:r>
            <w:r>
              <w:rPr>
                <w:rFonts w:ascii="Roboto" w:eastAsia="Roboto" w:hAnsi="Roboto" w:cs="Roboto"/>
                <w:color w:val="4D5156"/>
                <w:sz w:val="21"/>
                <w:szCs w:val="21"/>
                <w:highlight w:val="white"/>
              </w:rPr>
              <w:t>.</w:t>
            </w:r>
          </w:p>
        </w:tc>
      </w:tr>
    </w:tbl>
    <w:p w14:paraId="0F5DD1C8" w14:textId="77777777" w:rsidR="00041785" w:rsidRDefault="00041785">
      <w:pPr>
        <w:widowControl w:val="0"/>
        <w:spacing w:line="240" w:lineRule="auto"/>
        <w:rPr>
          <w:rFonts w:ascii="Times New Roman" w:eastAsia="Times New Roman" w:hAnsi="Times New Roman" w:cs="Times New Roman"/>
          <w:b/>
          <w:sz w:val="24"/>
          <w:szCs w:val="24"/>
        </w:rPr>
      </w:pPr>
    </w:p>
    <w:p w14:paraId="6A2D0C29" w14:textId="4F4B1B29" w:rsidR="008B7A00" w:rsidRDefault="0016225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Resources</w:t>
      </w:r>
    </w:p>
    <w:p w14:paraId="5D3860BA" w14:textId="77777777" w:rsidR="008B7A00" w:rsidRDefault="008B7A00">
      <w:pPr>
        <w:widowControl w:val="0"/>
        <w:spacing w:line="240" w:lineRule="auto"/>
        <w:rPr>
          <w:rFonts w:ascii="Times New Roman" w:eastAsia="Times New Roman" w:hAnsi="Times New Roman" w:cs="Times New Roman"/>
          <w:sz w:val="24"/>
          <w:szCs w:val="24"/>
        </w:rPr>
      </w:pPr>
    </w:p>
    <w:p w14:paraId="56E3A59F" w14:textId="4102FC3F" w:rsidR="008B7A00" w:rsidRDefault="00041785">
      <w:pPr>
        <w:widowControl w:val="0"/>
        <w:spacing w:line="240" w:lineRule="auto"/>
        <w:rPr>
          <w:rFonts w:ascii="Times New Roman" w:eastAsia="Times New Roman" w:hAnsi="Times New Roman" w:cs="Times New Roman"/>
          <w:color w:val="0000FF"/>
          <w:sz w:val="24"/>
          <w:szCs w:val="24"/>
        </w:rPr>
      </w:pPr>
      <w:hyperlink r:id="rId22" w:history="1">
        <w:r w:rsidR="0016225C" w:rsidRPr="00041785">
          <w:rPr>
            <w:rStyle w:val="Hyperlink"/>
            <w:rFonts w:ascii="Times New Roman" w:eastAsia="Times New Roman" w:hAnsi="Times New Roman" w:cs="Times New Roman"/>
            <w:sz w:val="24"/>
            <w:szCs w:val="24"/>
          </w:rPr>
          <w:t xml:space="preserve">Profile of Gloria Blackwell </w:t>
        </w:r>
        <w:proofErr w:type="spellStart"/>
        <w:r w:rsidR="0016225C" w:rsidRPr="00041785">
          <w:rPr>
            <w:rStyle w:val="Hyperlink"/>
            <w:rFonts w:ascii="Times New Roman" w:eastAsia="Times New Roman" w:hAnsi="Times New Roman" w:cs="Times New Roman"/>
            <w:sz w:val="24"/>
            <w:szCs w:val="24"/>
          </w:rPr>
          <w:t>Rackley</w:t>
        </w:r>
        <w:proofErr w:type="spellEnd"/>
        <w:r w:rsidR="0016225C" w:rsidRPr="00041785">
          <w:rPr>
            <w:rStyle w:val="Hyperlink"/>
            <w:rFonts w:ascii="Times New Roman" w:eastAsia="Times New Roman" w:hAnsi="Times New Roman" w:cs="Times New Roman"/>
            <w:sz w:val="24"/>
            <w:szCs w:val="24"/>
          </w:rPr>
          <w:t xml:space="preserve"> from the Lighthouse and Informer</w:t>
        </w:r>
      </w:hyperlink>
      <w:r w:rsidR="0016225C">
        <w:rPr>
          <w:rFonts w:ascii="Times New Roman" w:eastAsia="Times New Roman" w:hAnsi="Times New Roman" w:cs="Times New Roman"/>
          <w:sz w:val="24"/>
          <w:szCs w:val="24"/>
        </w:rPr>
        <w:t xml:space="preserve">: </w:t>
      </w:r>
    </w:p>
    <w:p w14:paraId="7655ADBC" w14:textId="77777777" w:rsidR="008B7A00" w:rsidRDefault="008B7A00">
      <w:pPr>
        <w:widowControl w:val="0"/>
        <w:spacing w:line="240" w:lineRule="auto"/>
        <w:rPr>
          <w:rFonts w:ascii="Times New Roman" w:eastAsia="Times New Roman" w:hAnsi="Times New Roman" w:cs="Times New Roman"/>
          <w:sz w:val="24"/>
          <w:szCs w:val="24"/>
        </w:rPr>
      </w:pPr>
    </w:p>
    <w:p w14:paraId="4F9B53B4" w14:textId="4C573F11" w:rsidR="008B7A00" w:rsidRDefault="00041785" w:rsidP="00041785">
      <w:pPr>
        <w:widowControl w:val="0"/>
        <w:spacing w:line="240" w:lineRule="auto"/>
        <w:rPr>
          <w:rFonts w:ascii="Times New Roman" w:eastAsia="Times New Roman" w:hAnsi="Times New Roman" w:cs="Times New Roman"/>
          <w:color w:val="0000FF"/>
          <w:sz w:val="24"/>
          <w:szCs w:val="24"/>
        </w:rPr>
      </w:pPr>
      <w:hyperlink r:id="rId23" w:history="1">
        <w:r w:rsidR="0016225C" w:rsidRPr="00041785">
          <w:rPr>
            <w:rStyle w:val="Hyperlink"/>
            <w:rFonts w:ascii="Times New Roman" w:eastAsia="Times New Roman" w:hAnsi="Times New Roman" w:cs="Times New Roman"/>
            <w:sz w:val="24"/>
            <w:szCs w:val="24"/>
            <w:highlight w:val="white"/>
          </w:rPr>
          <w:t>Justice for all: Local television news footage during the civil rights movement in South Carolina, 1960-1969--exhibit</w:t>
        </w:r>
      </w:hyperlink>
    </w:p>
    <w:p w14:paraId="14E6ED92" w14:textId="35050541" w:rsidR="008B7A00" w:rsidRDefault="00041785">
      <w:pPr>
        <w:widowControl w:val="0"/>
        <w:spacing w:line="240" w:lineRule="auto"/>
        <w:rPr>
          <w:sz w:val="20"/>
          <w:szCs w:val="20"/>
        </w:rPr>
      </w:pPr>
      <w:hyperlink r:id="rId24" w:history="1">
        <w:r w:rsidR="0016225C" w:rsidRPr="00041785">
          <w:rPr>
            <w:rStyle w:val="Hyperlink"/>
            <w:rFonts w:ascii="Times New Roman" w:eastAsia="Times New Roman" w:hAnsi="Times New Roman" w:cs="Times New Roman"/>
            <w:sz w:val="24"/>
            <w:szCs w:val="24"/>
          </w:rPr>
          <w:t xml:space="preserve">Arrest of Matthew Perry for contempt during the trial of Gloria Blackwell </w:t>
        </w:r>
        <w:proofErr w:type="spellStart"/>
        <w:r w:rsidR="0016225C" w:rsidRPr="00041785">
          <w:rPr>
            <w:rStyle w:val="Hyperlink"/>
            <w:rFonts w:ascii="Times New Roman" w:eastAsia="Times New Roman" w:hAnsi="Times New Roman" w:cs="Times New Roman"/>
            <w:sz w:val="24"/>
            <w:szCs w:val="24"/>
          </w:rPr>
          <w:t>Rackley</w:t>
        </w:r>
        <w:proofErr w:type="spellEnd"/>
      </w:hyperlink>
    </w:p>
    <w:p w14:paraId="7A34B0F5" w14:textId="77777777" w:rsidR="008B7A00" w:rsidRDefault="008B7A00">
      <w:pPr>
        <w:widowControl w:val="0"/>
        <w:spacing w:line="240" w:lineRule="auto"/>
        <w:rPr>
          <w:rFonts w:ascii="Times New Roman" w:eastAsia="Times New Roman" w:hAnsi="Times New Roman" w:cs="Times New Roman"/>
          <w:color w:val="1155CC"/>
          <w:sz w:val="24"/>
          <w:szCs w:val="24"/>
          <w:u w:val="single"/>
        </w:rPr>
      </w:pPr>
    </w:p>
    <w:p w14:paraId="5275ACAD" w14:textId="36773439" w:rsidR="008B7A00" w:rsidRDefault="0016225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Links to primary documents about Gloria Blackwell Rackley: </w:t>
      </w:r>
    </w:p>
    <w:p w14:paraId="161B43D4" w14:textId="7CD80AD2" w:rsidR="00041785" w:rsidRDefault="00041785">
      <w:pPr>
        <w:widowControl w:val="0"/>
        <w:spacing w:line="240" w:lineRule="auto"/>
        <w:rPr>
          <w:rFonts w:ascii="Times New Roman" w:eastAsia="Times New Roman" w:hAnsi="Times New Roman" w:cs="Times New Roman"/>
          <w:sz w:val="24"/>
          <w:szCs w:val="24"/>
        </w:rPr>
      </w:pPr>
      <w:hyperlink r:id="rId25" w:history="1">
        <w:r w:rsidRPr="00041785">
          <w:rPr>
            <w:rStyle w:val="Hyperlink"/>
            <w:rFonts w:ascii="Times New Roman" w:eastAsia="Times New Roman" w:hAnsi="Times New Roman" w:cs="Times New Roman"/>
            <w:sz w:val="24"/>
            <w:szCs w:val="24"/>
          </w:rPr>
          <w:t xml:space="preserve">Gloria </w:t>
        </w:r>
        <w:proofErr w:type="spellStart"/>
        <w:r w:rsidRPr="00041785">
          <w:rPr>
            <w:rStyle w:val="Hyperlink"/>
            <w:rFonts w:ascii="Times New Roman" w:eastAsia="Times New Roman" w:hAnsi="Times New Roman" w:cs="Times New Roman"/>
            <w:sz w:val="24"/>
            <w:szCs w:val="24"/>
          </w:rPr>
          <w:t>Rackley</w:t>
        </w:r>
        <w:proofErr w:type="spellEnd"/>
        <w:r w:rsidRPr="00041785">
          <w:rPr>
            <w:rStyle w:val="Hyperlink"/>
            <w:rFonts w:ascii="Times New Roman" w:eastAsia="Times New Roman" w:hAnsi="Times New Roman" w:cs="Times New Roman"/>
            <w:sz w:val="24"/>
            <w:szCs w:val="24"/>
          </w:rPr>
          <w:t xml:space="preserve"> on student demonstrators</w:t>
        </w:r>
      </w:hyperlink>
    </w:p>
    <w:p w14:paraId="38324D9B" w14:textId="5E17A664" w:rsidR="00041785" w:rsidRDefault="00041785">
      <w:pPr>
        <w:widowControl w:val="0"/>
        <w:spacing w:line="240" w:lineRule="auto"/>
        <w:rPr>
          <w:rFonts w:ascii="Times New Roman" w:eastAsia="Times New Roman" w:hAnsi="Times New Roman" w:cs="Times New Roman"/>
          <w:sz w:val="24"/>
          <w:szCs w:val="24"/>
        </w:rPr>
      </w:pPr>
      <w:hyperlink r:id="rId26" w:history="1">
        <w:r w:rsidRPr="00041785">
          <w:rPr>
            <w:rStyle w:val="Hyperlink"/>
            <w:rFonts w:ascii="Times New Roman" w:eastAsia="Times New Roman" w:hAnsi="Times New Roman" w:cs="Times New Roman"/>
            <w:sz w:val="24"/>
            <w:szCs w:val="24"/>
          </w:rPr>
          <w:t xml:space="preserve">Modjeska </w:t>
        </w:r>
        <w:proofErr w:type="spellStart"/>
        <w:r w:rsidRPr="00041785">
          <w:rPr>
            <w:rStyle w:val="Hyperlink"/>
            <w:rFonts w:ascii="Times New Roman" w:eastAsia="Times New Roman" w:hAnsi="Times New Roman" w:cs="Times New Roman"/>
            <w:sz w:val="24"/>
            <w:szCs w:val="24"/>
          </w:rPr>
          <w:t>Simkins</w:t>
        </w:r>
        <w:proofErr w:type="spellEnd"/>
        <w:r w:rsidRPr="00041785">
          <w:rPr>
            <w:rStyle w:val="Hyperlink"/>
            <w:rFonts w:ascii="Times New Roman" w:eastAsia="Times New Roman" w:hAnsi="Times New Roman" w:cs="Times New Roman"/>
            <w:sz w:val="24"/>
            <w:szCs w:val="24"/>
          </w:rPr>
          <w:t xml:space="preserve"> papers</w:t>
        </w:r>
      </w:hyperlink>
      <w:r>
        <w:rPr>
          <w:rFonts w:ascii="Times New Roman" w:eastAsia="Times New Roman" w:hAnsi="Times New Roman" w:cs="Times New Roman"/>
          <w:sz w:val="24"/>
          <w:szCs w:val="24"/>
        </w:rPr>
        <w:br/>
      </w:r>
      <w:hyperlink r:id="rId27" w:history="1">
        <w:proofErr w:type="spellStart"/>
        <w:r w:rsidRPr="00041785">
          <w:rPr>
            <w:rStyle w:val="Hyperlink"/>
            <w:rFonts w:ascii="Times New Roman" w:eastAsia="Times New Roman" w:hAnsi="Times New Roman" w:cs="Times New Roman"/>
            <w:sz w:val="24"/>
            <w:szCs w:val="24"/>
          </w:rPr>
          <w:t>Lurma</w:t>
        </w:r>
        <w:proofErr w:type="spellEnd"/>
        <w:r w:rsidRPr="00041785">
          <w:rPr>
            <w:rStyle w:val="Hyperlink"/>
            <w:rFonts w:ascii="Times New Roman" w:eastAsia="Times New Roman" w:hAnsi="Times New Roman" w:cs="Times New Roman"/>
            <w:sz w:val="24"/>
            <w:szCs w:val="24"/>
          </w:rPr>
          <w:t xml:space="preserve"> </w:t>
        </w:r>
        <w:proofErr w:type="spellStart"/>
        <w:r w:rsidRPr="00041785">
          <w:rPr>
            <w:rStyle w:val="Hyperlink"/>
            <w:rFonts w:ascii="Times New Roman" w:eastAsia="Times New Roman" w:hAnsi="Times New Roman" w:cs="Times New Roman"/>
            <w:sz w:val="24"/>
            <w:szCs w:val="24"/>
          </w:rPr>
          <w:t>Rackley</w:t>
        </w:r>
        <w:proofErr w:type="spellEnd"/>
        <w:r w:rsidRPr="00041785">
          <w:rPr>
            <w:rStyle w:val="Hyperlink"/>
            <w:rFonts w:ascii="Times New Roman" w:eastAsia="Times New Roman" w:hAnsi="Times New Roman" w:cs="Times New Roman"/>
            <w:sz w:val="24"/>
            <w:szCs w:val="24"/>
          </w:rPr>
          <w:t xml:space="preserve"> and her mother, Dr. Gloria Blackwell</w:t>
        </w:r>
      </w:hyperlink>
    </w:p>
    <w:p w14:paraId="277A0D2C" w14:textId="4384F0D3" w:rsidR="008B7A00" w:rsidRPr="00041785" w:rsidRDefault="008B7A00" w:rsidP="00041785">
      <w:pPr>
        <w:widowControl w:val="0"/>
        <w:spacing w:line="240" w:lineRule="auto"/>
        <w:ind w:left="720"/>
        <w:rPr>
          <w:rFonts w:ascii="Times New Roman" w:eastAsia="Times New Roman" w:hAnsi="Times New Roman" w:cs="Times New Roman"/>
          <w:sz w:val="24"/>
          <w:szCs w:val="24"/>
        </w:rPr>
      </w:pPr>
    </w:p>
    <w:sectPr w:rsidR="008B7A00" w:rsidRPr="00041785">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1C88"/>
    <w:multiLevelType w:val="multilevel"/>
    <w:tmpl w:val="84AE9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D76D36"/>
    <w:multiLevelType w:val="multilevel"/>
    <w:tmpl w:val="1B001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EA2E04"/>
    <w:multiLevelType w:val="multilevel"/>
    <w:tmpl w:val="00BED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D14353"/>
    <w:multiLevelType w:val="multilevel"/>
    <w:tmpl w:val="035AF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FB28F4"/>
    <w:multiLevelType w:val="multilevel"/>
    <w:tmpl w:val="B63CD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E22FD4"/>
    <w:multiLevelType w:val="multilevel"/>
    <w:tmpl w:val="2B780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B37461"/>
    <w:multiLevelType w:val="multilevel"/>
    <w:tmpl w:val="E0469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00"/>
    <w:rsid w:val="00041785"/>
    <w:rsid w:val="0016225C"/>
    <w:rsid w:val="0072464F"/>
    <w:rsid w:val="00866E6C"/>
    <w:rsid w:val="008B7A00"/>
    <w:rsid w:val="00DB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19F5"/>
  <w15:docId w15:val="{88DCF95E-6555-1D45-8693-238A007D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41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032846">
      <w:bodyDiv w:val="1"/>
      <w:marLeft w:val="0"/>
      <w:marRight w:val="0"/>
      <w:marTop w:val="0"/>
      <w:marBottom w:val="0"/>
      <w:divBdr>
        <w:top w:val="none" w:sz="0" w:space="0" w:color="auto"/>
        <w:left w:val="none" w:sz="0" w:space="0" w:color="auto"/>
        <w:bottom w:val="none" w:sz="0" w:space="0" w:color="auto"/>
        <w:right w:val="none" w:sz="0" w:space="0" w:color="auto"/>
      </w:divBdr>
    </w:div>
    <w:div w:id="1141927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education/lessons/worksheets" TargetMode="External"/><Relationship Id="rId13" Type="http://schemas.openxmlformats.org/officeDocument/2006/relationships/hyperlink" Target="https://www.naacp.org/about-us/" TargetMode="External"/><Relationship Id="rId18" Type="http://schemas.openxmlformats.org/officeDocument/2006/relationships/hyperlink" Target="https://www.archives.gov/education/lessons/worksheets" TargetMode="External"/><Relationship Id="rId26" Type="http://schemas.openxmlformats.org/officeDocument/2006/relationships/hyperlink" Target="https://digital.tcl.sc.edu/digital/collection/mmsimkins/id/5886/rec/7" TargetMode="External"/><Relationship Id="rId3" Type="http://schemas.openxmlformats.org/officeDocument/2006/relationships/styles" Target="styles.xml"/><Relationship Id="rId21" Type="http://schemas.openxmlformats.org/officeDocument/2006/relationships/hyperlink" Target="https://www.youtube.com/watch/PdQCBL6ZOBY" TargetMode="External"/><Relationship Id="rId7" Type="http://schemas.openxmlformats.org/officeDocument/2006/relationships/hyperlink" Target="https://www.ourdocuments.gov/doc.php?flash=false&amp;doc=52" TargetMode="External"/><Relationship Id="rId12" Type="http://schemas.openxmlformats.org/officeDocument/2006/relationships/hyperlink" Target="https://www.history.com/topics/civil-rights-movement/naacp" TargetMode="External"/><Relationship Id="rId17" Type="http://schemas.openxmlformats.org/officeDocument/2006/relationships/hyperlink" Target="https://www.pbs.org/video/american-experience-civil-rights-act-1964/" TargetMode="External"/><Relationship Id="rId25" Type="http://schemas.openxmlformats.org/officeDocument/2006/relationships/hyperlink" Target="https://digital.tcl.sc.edu/digital/collection/localtvnews/id/45" TargetMode="External"/><Relationship Id="rId2" Type="http://schemas.openxmlformats.org/officeDocument/2006/relationships/numbering" Target="numbering.xml"/><Relationship Id="rId16" Type="http://schemas.openxmlformats.org/officeDocument/2006/relationships/hyperlink" Target="https://www.ourdocuments.gov/doc.php?flash=false&amp;doc=97" TargetMode="External"/><Relationship Id="rId20" Type="http://schemas.openxmlformats.org/officeDocument/2006/relationships/hyperlink" Target="https://www.pbs.org/video/american-experience-civil-rights-act-196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earn360-infobase-com.scsl.idm.oclc.org/PortalPlaylists.aspx?wID=101204&amp;xtid=81438" TargetMode="External"/><Relationship Id="rId11" Type="http://schemas.openxmlformats.org/officeDocument/2006/relationships/hyperlink" Target="https://www.judges.org/news-and-info/judicial-heroes-legends-december-2020-matthew-j-perry/" TargetMode="External"/><Relationship Id="rId24" Type="http://schemas.openxmlformats.org/officeDocument/2006/relationships/hyperlink" Target="https://digital.tcl.sc.edu/digital/collection/idn/id/517/rec/10" TargetMode="External"/><Relationship Id="rId5" Type="http://schemas.openxmlformats.org/officeDocument/2006/relationships/webSettings" Target="webSettings.xml"/><Relationship Id="rId15" Type="http://schemas.openxmlformats.org/officeDocument/2006/relationships/hyperlink" Target="https://www.judges.org/news-and-info/judicial-heroes-legends-december-2020-matthew-j-perry/" TargetMode="External"/><Relationship Id="rId23" Type="http://schemas.openxmlformats.org/officeDocument/2006/relationships/hyperlink" Target="https://digital.tcl.sc.edu/digital/collection/p17173coll18/id/106/rec/8" TargetMode="External"/><Relationship Id="rId28" Type="http://schemas.openxmlformats.org/officeDocument/2006/relationships/fontTable" Target="fontTable.xml"/><Relationship Id="rId10" Type="http://schemas.openxmlformats.org/officeDocument/2006/relationships/hyperlink" Target="https://cdnapisec.kaltura.com/index.php/extwidget/preview/partner_id/954571/uiconf_id/29461461/entry_id/1_mva9jfbb/embed/dynamic" TargetMode="External"/><Relationship Id="rId19" Type="http://schemas.openxmlformats.org/officeDocument/2006/relationships/hyperlink" Target="https://www.youtube.com/watch?v=6x0l_vkjozc" TargetMode="External"/><Relationship Id="rId4" Type="http://schemas.openxmlformats.org/officeDocument/2006/relationships/settings" Target="settings.xml"/><Relationship Id="rId9" Type="http://schemas.openxmlformats.org/officeDocument/2006/relationships/hyperlink" Target="https://www.knowitall.org/series/road-trip" TargetMode="External"/><Relationship Id="rId14" Type="http://schemas.openxmlformats.org/officeDocument/2006/relationships/hyperlink" Target="https://law.justia.com/cases/federal/appellate-courts/F2/310/141/427544/" TargetMode="External"/><Relationship Id="rId22" Type="http://schemas.openxmlformats.org/officeDocument/2006/relationships/hyperlink" Target="https://digital.tcl.sc.edu/digital/collection/mccrayjh/id/14762/rec/8" TargetMode="External"/><Relationship Id="rId27" Type="http://schemas.openxmlformats.org/officeDocument/2006/relationships/hyperlink" Target="https://digital.tcl.sc.edu/digital/collection/idn/id/3942/rec/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5xyR+i7F5haR9fOqPNgUX+j3aA==">AMUW2mWd/ftmLMLWGeEdyrkoEsZ7NsKwi1FMClnJrENyYNcYIe9pb9lLfhW9woe/icFhTuOckxErvu+Hv4ywUGS56518pTUMsDXbBrmnWoJoYI6Q23nqEXQ14HZq65we2qMO9NH+5eRJ4i02hM/CFfmRE/Q7cvFylA==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2021-01-28T17:44:00Z</dcterms:created>
  <dcterms:modified xsi:type="dcterms:W3CDTF">2021-01-28T17:44:00Z</dcterms:modified>
</cp:coreProperties>
</file>