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A598A4" w14:textId="77777777" w:rsidR="00AF0A27" w:rsidRDefault="00AF0A27">
      <w:pPr>
        <w:widowControl w:val="0"/>
        <w:rPr>
          <w:sz w:val="24"/>
          <w:szCs w:val="24"/>
        </w:rPr>
      </w:pPr>
    </w:p>
    <w:p w14:paraId="05DDAFD6" w14:textId="77777777" w:rsidR="00AF0A27" w:rsidRDefault="00000000">
      <w:pPr>
        <w:widowControl w:val="0"/>
        <w:jc w:val="center"/>
        <w:rPr>
          <w:b/>
          <w:sz w:val="24"/>
          <w:szCs w:val="24"/>
        </w:rPr>
      </w:pPr>
      <w:r>
        <w:rPr>
          <w:b/>
          <w:sz w:val="24"/>
          <w:szCs w:val="24"/>
        </w:rPr>
        <w:t>2023 African American History Calendar November Lesson Plan</w:t>
      </w:r>
    </w:p>
    <w:p w14:paraId="24AF5992" w14:textId="77777777" w:rsidR="00AF0A27" w:rsidRDefault="00000000">
      <w:pPr>
        <w:widowControl w:val="0"/>
        <w:jc w:val="center"/>
        <w:rPr>
          <w:i/>
          <w:color w:val="FF0000"/>
          <w:sz w:val="24"/>
          <w:szCs w:val="24"/>
        </w:rPr>
      </w:pPr>
      <w:r>
        <w:rPr>
          <w:b/>
          <w:sz w:val="24"/>
          <w:szCs w:val="24"/>
        </w:rPr>
        <w:t>Donald Sampson</w:t>
      </w:r>
    </w:p>
    <w:p w14:paraId="760BEBAF" w14:textId="77777777" w:rsidR="00AF0A27" w:rsidRDefault="00AF0A27">
      <w:pPr>
        <w:widowControl w:val="0"/>
        <w:rPr>
          <w:sz w:val="24"/>
          <w:szCs w:val="24"/>
        </w:rPr>
      </w:pPr>
    </w:p>
    <w:tbl>
      <w:tblPr>
        <w:tblStyle w:val="a"/>
        <w:tblW w:w="14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5"/>
        <w:gridCol w:w="10545"/>
      </w:tblGrid>
      <w:tr w:rsidR="00AF0A27" w14:paraId="7A4BE0ED" w14:textId="77777777">
        <w:trPr>
          <w:jc w:val="center"/>
        </w:trPr>
        <w:tc>
          <w:tcPr>
            <w:tcW w:w="3735" w:type="dxa"/>
          </w:tcPr>
          <w:p w14:paraId="425D9AE0" w14:textId="77777777" w:rsidR="00AF0A27" w:rsidRDefault="00000000">
            <w:pPr>
              <w:rPr>
                <w:b/>
                <w:sz w:val="24"/>
                <w:szCs w:val="24"/>
              </w:rPr>
            </w:pPr>
            <w:r>
              <w:rPr>
                <w:b/>
                <w:sz w:val="24"/>
                <w:szCs w:val="24"/>
              </w:rPr>
              <w:t>Title</w:t>
            </w:r>
          </w:p>
        </w:tc>
        <w:tc>
          <w:tcPr>
            <w:tcW w:w="10545" w:type="dxa"/>
          </w:tcPr>
          <w:p w14:paraId="1C0B586C" w14:textId="77777777" w:rsidR="00AF0A27" w:rsidRDefault="00000000">
            <w:pPr>
              <w:rPr>
                <w:sz w:val="24"/>
                <w:szCs w:val="24"/>
              </w:rPr>
            </w:pPr>
            <w:r>
              <w:rPr>
                <w:sz w:val="24"/>
                <w:szCs w:val="24"/>
              </w:rPr>
              <w:t>Social Effects on Urban Land Use</w:t>
            </w:r>
          </w:p>
        </w:tc>
      </w:tr>
      <w:tr w:rsidR="00AF0A27" w14:paraId="5A4991DB" w14:textId="77777777">
        <w:trPr>
          <w:jc w:val="center"/>
        </w:trPr>
        <w:tc>
          <w:tcPr>
            <w:tcW w:w="3735" w:type="dxa"/>
          </w:tcPr>
          <w:p w14:paraId="4C00DF0E" w14:textId="77777777" w:rsidR="00AF0A27" w:rsidRDefault="00000000">
            <w:pPr>
              <w:rPr>
                <w:b/>
                <w:sz w:val="24"/>
                <w:szCs w:val="24"/>
              </w:rPr>
            </w:pPr>
            <w:r>
              <w:rPr>
                <w:b/>
                <w:sz w:val="24"/>
                <w:szCs w:val="24"/>
              </w:rPr>
              <w:t>Lesson Author</w:t>
            </w:r>
          </w:p>
        </w:tc>
        <w:tc>
          <w:tcPr>
            <w:tcW w:w="10545" w:type="dxa"/>
          </w:tcPr>
          <w:p w14:paraId="5879F8C5" w14:textId="77777777" w:rsidR="00AF0A27" w:rsidRDefault="00000000">
            <w:pPr>
              <w:rPr>
                <w:sz w:val="24"/>
                <w:szCs w:val="24"/>
              </w:rPr>
            </w:pPr>
            <w:r>
              <w:rPr>
                <w:sz w:val="24"/>
                <w:szCs w:val="24"/>
              </w:rPr>
              <w:t>Sara Newer</w:t>
            </w:r>
          </w:p>
        </w:tc>
      </w:tr>
      <w:tr w:rsidR="00AF0A27" w14:paraId="55D86835" w14:textId="77777777">
        <w:trPr>
          <w:jc w:val="center"/>
        </w:trPr>
        <w:tc>
          <w:tcPr>
            <w:tcW w:w="3735" w:type="dxa"/>
          </w:tcPr>
          <w:p w14:paraId="536D54CD" w14:textId="77777777" w:rsidR="00AF0A27" w:rsidRDefault="00000000">
            <w:pPr>
              <w:rPr>
                <w:b/>
                <w:sz w:val="24"/>
                <w:szCs w:val="24"/>
              </w:rPr>
            </w:pPr>
            <w:r>
              <w:rPr>
                <w:b/>
                <w:sz w:val="24"/>
                <w:szCs w:val="24"/>
              </w:rPr>
              <w:t>Grade Level</w:t>
            </w:r>
          </w:p>
        </w:tc>
        <w:tc>
          <w:tcPr>
            <w:tcW w:w="10545" w:type="dxa"/>
          </w:tcPr>
          <w:p w14:paraId="245B18F0" w14:textId="77777777" w:rsidR="00AF0A27" w:rsidRDefault="00000000">
            <w:pPr>
              <w:rPr>
                <w:sz w:val="24"/>
                <w:szCs w:val="24"/>
              </w:rPr>
            </w:pPr>
            <w:r>
              <w:rPr>
                <w:sz w:val="24"/>
                <w:szCs w:val="24"/>
              </w:rPr>
              <w:t>9-12th Grade Human Geography</w:t>
            </w:r>
          </w:p>
        </w:tc>
      </w:tr>
      <w:tr w:rsidR="00AF0A27" w14:paraId="4EA927ED" w14:textId="77777777">
        <w:trPr>
          <w:jc w:val="center"/>
        </w:trPr>
        <w:tc>
          <w:tcPr>
            <w:tcW w:w="3735" w:type="dxa"/>
          </w:tcPr>
          <w:p w14:paraId="6A229BDB" w14:textId="77777777" w:rsidR="00AF0A27" w:rsidRDefault="00000000">
            <w:pPr>
              <w:rPr>
                <w:b/>
                <w:sz w:val="24"/>
                <w:szCs w:val="24"/>
              </w:rPr>
            </w:pPr>
            <w:r>
              <w:rPr>
                <w:b/>
                <w:sz w:val="24"/>
                <w:szCs w:val="24"/>
              </w:rPr>
              <w:t>Lesson Length/Time</w:t>
            </w:r>
          </w:p>
        </w:tc>
        <w:tc>
          <w:tcPr>
            <w:tcW w:w="10545" w:type="dxa"/>
          </w:tcPr>
          <w:p w14:paraId="4CC22242" w14:textId="77777777" w:rsidR="00AF0A27" w:rsidRDefault="00000000">
            <w:pPr>
              <w:rPr>
                <w:sz w:val="24"/>
                <w:szCs w:val="24"/>
              </w:rPr>
            </w:pPr>
            <w:r>
              <w:rPr>
                <w:sz w:val="24"/>
                <w:szCs w:val="24"/>
              </w:rPr>
              <w:t>60 Minutes</w:t>
            </w:r>
          </w:p>
        </w:tc>
      </w:tr>
      <w:tr w:rsidR="00AF0A27" w14:paraId="6CAAB7A9" w14:textId="77777777">
        <w:trPr>
          <w:jc w:val="center"/>
        </w:trPr>
        <w:tc>
          <w:tcPr>
            <w:tcW w:w="3735" w:type="dxa"/>
          </w:tcPr>
          <w:p w14:paraId="4A6D82CB" w14:textId="77777777" w:rsidR="00AF0A27" w:rsidRDefault="00000000">
            <w:pPr>
              <w:spacing w:after="80"/>
              <w:rPr>
                <w:i/>
                <w:sz w:val="24"/>
                <w:szCs w:val="24"/>
              </w:rPr>
            </w:pPr>
            <w:r>
              <w:rPr>
                <w:b/>
                <w:sz w:val="24"/>
                <w:szCs w:val="24"/>
              </w:rPr>
              <w:t>Theme</w:t>
            </w:r>
          </w:p>
        </w:tc>
        <w:tc>
          <w:tcPr>
            <w:tcW w:w="10545" w:type="dxa"/>
          </w:tcPr>
          <w:p w14:paraId="663F7B76" w14:textId="77777777" w:rsidR="00AF0A27" w:rsidRDefault="00000000">
            <w:pPr>
              <w:rPr>
                <w:sz w:val="24"/>
                <w:szCs w:val="24"/>
              </w:rPr>
            </w:pPr>
            <w:r>
              <w:rPr>
                <w:b/>
                <w:sz w:val="24"/>
                <w:szCs w:val="24"/>
              </w:rPr>
              <w:t xml:space="preserve">Human Systems (HS) – </w:t>
            </w:r>
            <w:r>
              <w:rPr>
                <w:sz w:val="24"/>
                <w:szCs w:val="24"/>
              </w:rPr>
              <w:t xml:space="preserve">The HS theme encourages the study of various human activities and characteristics across Earth’s surface. The spatial distribution and movement of populations and the resultant changes form the basis of understanding. Cultural characteristics, economic systems, political systems, and settlement patterns are further examples of how </w:t>
            </w:r>
            <w:proofErr w:type="gramStart"/>
            <w:r>
              <w:rPr>
                <w:sz w:val="24"/>
                <w:szCs w:val="24"/>
              </w:rPr>
              <w:t>human</w:t>
            </w:r>
            <w:proofErr w:type="gramEnd"/>
          </w:p>
          <w:p w14:paraId="2C705647" w14:textId="77777777" w:rsidR="00AF0A27" w:rsidRDefault="00000000">
            <w:pPr>
              <w:rPr>
                <w:sz w:val="24"/>
                <w:szCs w:val="24"/>
              </w:rPr>
            </w:pPr>
            <w:r>
              <w:rPr>
                <w:sz w:val="24"/>
                <w:szCs w:val="24"/>
              </w:rPr>
              <w:t xml:space="preserve">landscapes vary spatially. </w:t>
            </w:r>
          </w:p>
        </w:tc>
      </w:tr>
      <w:tr w:rsidR="00AF0A27" w14:paraId="6E403D81" w14:textId="77777777">
        <w:trPr>
          <w:trHeight w:val="593"/>
          <w:jc w:val="center"/>
        </w:trPr>
        <w:tc>
          <w:tcPr>
            <w:tcW w:w="3735" w:type="dxa"/>
          </w:tcPr>
          <w:p w14:paraId="6C54AE60" w14:textId="77777777" w:rsidR="00AF0A27" w:rsidRDefault="00000000">
            <w:pPr>
              <w:spacing w:after="80"/>
              <w:rPr>
                <w:b/>
                <w:sz w:val="24"/>
                <w:szCs w:val="24"/>
              </w:rPr>
            </w:pPr>
            <w:r>
              <w:rPr>
                <w:b/>
                <w:sz w:val="24"/>
                <w:szCs w:val="24"/>
              </w:rPr>
              <w:t xml:space="preserve">Standard(s) </w:t>
            </w:r>
          </w:p>
          <w:p w14:paraId="07B28CF1" w14:textId="77777777" w:rsidR="00AF0A27" w:rsidRDefault="00000000">
            <w:pPr>
              <w:rPr>
                <w:sz w:val="24"/>
                <w:szCs w:val="24"/>
              </w:rPr>
            </w:pPr>
            <w:hyperlink r:id="rId5">
              <w:r>
                <w:rPr>
                  <w:color w:val="1155CC"/>
                  <w:sz w:val="24"/>
                  <w:szCs w:val="24"/>
                  <w:u w:val="single"/>
                </w:rPr>
                <w:t>2019 South Carolina Social Studies College- and Career-Ready Standards</w:t>
              </w:r>
            </w:hyperlink>
            <w:r>
              <w:rPr>
                <w:sz w:val="24"/>
                <w:szCs w:val="24"/>
              </w:rPr>
              <w:t xml:space="preserve"> </w:t>
            </w:r>
          </w:p>
        </w:tc>
        <w:tc>
          <w:tcPr>
            <w:tcW w:w="10545" w:type="dxa"/>
          </w:tcPr>
          <w:p w14:paraId="67D5BAF6" w14:textId="77777777" w:rsidR="00AF0A27" w:rsidRDefault="00000000">
            <w:pPr>
              <w:rPr>
                <w:b/>
                <w:sz w:val="24"/>
                <w:szCs w:val="24"/>
                <w:u w:val="single"/>
              </w:rPr>
            </w:pPr>
            <w:r>
              <w:rPr>
                <w:b/>
                <w:sz w:val="24"/>
                <w:szCs w:val="24"/>
                <w:u w:val="single"/>
              </w:rPr>
              <w:t>Main Standards for this lesson:</w:t>
            </w:r>
          </w:p>
          <w:p w14:paraId="0D725F2A" w14:textId="77777777" w:rsidR="00AF0A27" w:rsidRDefault="00000000">
            <w:pPr>
              <w:rPr>
                <w:sz w:val="24"/>
                <w:szCs w:val="24"/>
              </w:rPr>
            </w:pPr>
            <w:r>
              <w:rPr>
                <w:b/>
                <w:sz w:val="24"/>
                <w:szCs w:val="24"/>
              </w:rPr>
              <w:t xml:space="preserve">HG.5.1.PR </w:t>
            </w:r>
            <w:r>
              <w:rPr>
                <w:sz w:val="24"/>
                <w:szCs w:val="24"/>
              </w:rPr>
              <w:t xml:space="preserve">Identify and explain the conditions and connections that </w:t>
            </w:r>
            <w:proofErr w:type="gramStart"/>
            <w:r>
              <w:rPr>
                <w:sz w:val="24"/>
                <w:szCs w:val="24"/>
              </w:rPr>
              <w:t>influence</w:t>
            </w:r>
            <w:proofErr w:type="gramEnd"/>
          </w:p>
          <w:p w14:paraId="77B98208" w14:textId="77777777" w:rsidR="00AF0A27" w:rsidRDefault="00000000">
            <w:pPr>
              <w:rPr>
                <w:sz w:val="24"/>
                <w:szCs w:val="24"/>
              </w:rPr>
            </w:pPr>
            <w:r>
              <w:rPr>
                <w:sz w:val="24"/>
                <w:szCs w:val="24"/>
              </w:rPr>
              <w:t>the characteristics, forms, and functions of cities and their spatial</w:t>
            </w:r>
          </w:p>
          <w:p w14:paraId="22BE5A74" w14:textId="77777777" w:rsidR="00AF0A27" w:rsidRDefault="00000000">
            <w:pPr>
              <w:rPr>
                <w:b/>
                <w:sz w:val="24"/>
                <w:szCs w:val="24"/>
              </w:rPr>
            </w:pPr>
            <w:r>
              <w:rPr>
                <w:sz w:val="24"/>
                <w:szCs w:val="24"/>
              </w:rPr>
              <w:t>distribution.</w:t>
            </w:r>
            <w:r>
              <w:rPr>
                <w:b/>
                <w:sz w:val="24"/>
                <w:szCs w:val="24"/>
              </w:rPr>
              <w:br/>
            </w:r>
          </w:p>
          <w:p w14:paraId="7BA0DD31" w14:textId="77777777" w:rsidR="00AF0A27" w:rsidRDefault="00000000">
            <w:pPr>
              <w:rPr>
                <w:sz w:val="24"/>
                <w:szCs w:val="24"/>
              </w:rPr>
            </w:pPr>
            <w:r>
              <w:rPr>
                <w:b/>
                <w:sz w:val="24"/>
                <w:szCs w:val="24"/>
              </w:rPr>
              <w:t xml:space="preserve">HG.5.2.PR </w:t>
            </w:r>
            <w:r>
              <w:rPr>
                <w:sz w:val="24"/>
                <w:szCs w:val="24"/>
              </w:rPr>
              <w:t xml:space="preserve">Analyze and compare the arrangement of land used in </w:t>
            </w:r>
            <w:proofErr w:type="gramStart"/>
            <w:r>
              <w:rPr>
                <w:sz w:val="24"/>
                <w:szCs w:val="24"/>
              </w:rPr>
              <w:t>human</w:t>
            </w:r>
            <w:proofErr w:type="gramEnd"/>
          </w:p>
          <w:p w14:paraId="6552A4D3" w14:textId="77777777" w:rsidR="00AF0A27" w:rsidRDefault="00000000">
            <w:pPr>
              <w:rPr>
                <w:sz w:val="24"/>
                <w:szCs w:val="24"/>
              </w:rPr>
            </w:pPr>
            <w:r>
              <w:rPr>
                <w:sz w:val="24"/>
                <w:szCs w:val="24"/>
              </w:rPr>
              <w:t>settlements in different regions using maps, models, and</w:t>
            </w:r>
          </w:p>
          <w:p w14:paraId="2E8A0E97" w14:textId="77777777" w:rsidR="00AF0A27" w:rsidRDefault="00000000">
            <w:pPr>
              <w:rPr>
                <w:b/>
                <w:sz w:val="24"/>
                <w:szCs w:val="24"/>
              </w:rPr>
            </w:pPr>
            <w:r>
              <w:rPr>
                <w:sz w:val="24"/>
                <w:szCs w:val="24"/>
              </w:rPr>
              <w:t>representations.</w:t>
            </w:r>
            <w:r>
              <w:rPr>
                <w:b/>
                <w:sz w:val="24"/>
                <w:szCs w:val="24"/>
              </w:rPr>
              <w:br/>
            </w:r>
          </w:p>
          <w:p w14:paraId="015E8BD4" w14:textId="77777777" w:rsidR="00AF0A27" w:rsidRDefault="00000000">
            <w:pPr>
              <w:rPr>
                <w:sz w:val="24"/>
                <w:szCs w:val="24"/>
              </w:rPr>
            </w:pPr>
            <w:r>
              <w:rPr>
                <w:b/>
                <w:sz w:val="24"/>
                <w:szCs w:val="24"/>
              </w:rPr>
              <w:t xml:space="preserve">HG.5.3.ER </w:t>
            </w:r>
            <w:r>
              <w:rPr>
                <w:sz w:val="24"/>
                <w:szCs w:val="24"/>
              </w:rPr>
              <w:t>Identify and evaluate how the conditions and connections of</w:t>
            </w:r>
          </w:p>
          <w:p w14:paraId="2326F6BF" w14:textId="77777777" w:rsidR="00AF0A27" w:rsidRDefault="00000000">
            <w:pPr>
              <w:rPr>
                <w:sz w:val="24"/>
                <w:szCs w:val="24"/>
              </w:rPr>
            </w:pPr>
            <w:r>
              <w:rPr>
                <w:sz w:val="24"/>
                <w:szCs w:val="24"/>
              </w:rPr>
              <w:t>settlements in various regions can create economic, environmental,</w:t>
            </w:r>
          </w:p>
          <w:p w14:paraId="28D4AFBE" w14:textId="77777777" w:rsidR="00AF0A27" w:rsidRDefault="00000000">
            <w:pPr>
              <w:rPr>
                <w:sz w:val="24"/>
                <w:szCs w:val="24"/>
              </w:rPr>
            </w:pPr>
            <w:r>
              <w:rPr>
                <w:sz w:val="24"/>
                <w:szCs w:val="24"/>
              </w:rPr>
              <w:t>political, social, and sustainability challenges at various scales.</w:t>
            </w:r>
          </w:p>
          <w:p w14:paraId="0266CD67" w14:textId="77777777" w:rsidR="00AF0A27" w:rsidRDefault="00AF0A27">
            <w:pPr>
              <w:rPr>
                <w:b/>
                <w:sz w:val="24"/>
                <w:szCs w:val="24"/>
              </w:rPr>
            </w:pPr>
          </w:p>
          <w:p w14:paraId="3CE29B2F" w14:textId="77777777" w:rsidR="00AF0A27" w:rsidRDefault="00000000">
            <w:pPr>
              <w:rPr>
                <w:b/>
                <w:sz w:val="24"/>
                <w:szCs w:val="24"/>
                <w:u w:val="single"/>
              </w:rPr>
            </w:pPr>
            <w:r>
              <w:rPr>
                <w:b/>
                <w:sz w:val="24"/>
                <w:szCs w:val="24"/>
                <w:u w:val="single"/>
              </w:rPr>
              <w:t>Other Course Standards that are Relevant:</w:t>
            </w:r>
          </w:p>
          <w:p w14:paraId="5C682318" w14:textId="77777777" w:rsidR="00AF0A27" w:rsidRDefault="00000000">
            <w:pPr>
              <w:rPr>
                <w:sz w:val="24"/>
                <w:szCs w:val="24"/>
              </w:rPr>
            </w:pPr>
            <w:r>
              <w:rPr>
                <w:b/>
                <w:sz w:val="24"/>
                <w:szCs w:val="24"/>
              </w:rPr>
              <w:t>USHC.</w:t>
            </w:r>
            <w:proofErr w:type="gramStart"/>
            <w:r>
              <w:rPr>
                <w:b/>
                <w:sz w:val="24"/>
                <w:szCs w:val="24"/>
              </w:rPr>
              <w:t>3.CE</w:t>
            </w:r>
            <w:proofErr w:type="gramEnd"/>
            <w:r>
              <w:rPr>
                <w:b/>
                <w:sz w:val="24"/>
                <w:szCs w:val="24"/>
              </w:rPr>
              <w:t xml:space="preserve"> </w:t>
            </w:r>
            <w:r>
              <w:rPr>
                <w:sz w:val="24"/>
                <w:szCs w:val="24"/>
              </w:rPr>
              <w:t>Assess the causes and effects of significant turning points in the</w:t>
            </w:r>
          </w:p>
          <w:p w14:paraId="22172DAE" w14:textId="77777777" w:rsidR="00AF0A27" w:rsidRDefault="00000000">
            <w:pPr>
              <w:rPr>
                <w:sz w:val="24"/>
                <w:szCs w:val="24"/>
              </w:rPr>
            </w:pPr>
            <w:r>
              <w:rPr>
                <w:sz w:val="24"/>
                <w:szCs w:val="24"/>
              </w:rPr>
              <w:lastRenderedPageBreak/>
              <w:t>Populist and Progressive era from 1877–1924.</w:t>
            </w:r>
          </w:p>
        </w:tc>
      </w:tr>
      <w:tr w:rsidR="00AF0A27" w14:paraId="13B875A7" w14:textId="77777777">
        <w:trPr>
          <w:trHeight w:val="148"/>
          <w:jc w:val="center"/>
        </w:trPr>
        <w:tc>
          <w:tcPr>
            <w:tcW w:w="3735" w:type="dxa"/>
          </w:tcPr>
          <w:p w14:paraId="31848124" w14:textId="77777777" w:rsidR="00AF0A27" w:rsidRDefault="00000000">
            <w:pPr>
              <w:spacing w:after="80"/>
              <w:rPr>
                <w:sz w:val="24"/>
                <w:szCs w:val="24"/>
              </w:rPr>
            </w:pPr>
            <w:r>
              <w:rPr>
                <w:b/>
                <w:sz w:val="24"/>
                <w:szCs w:val="24"/>
              </w:rPr>
              <w:lastRenderedPageBreak/>
              <w:t>Lesson Purpose/Learning Objective(s) aligned to the 2019 SCSSCCR Standards</w:t>
            </w:r>
          </w:p>
        </w:tc>
        <w:tc>
          <w:tcPr>
            <w:tcW w:w="10545" w:type="dxa"/>
          </w:tcPr>
          <w:p w14:paraId="435AFE8C" w14:textId="77777777" w:rsidR="00AF0A27" w:rsidRDefault="00000000">
            <w:pPr>
              <w:rPr>
                <w:sz w:val="24"/>
                <w:szCs w:val="24"/>
              </w:rPr>
            </w:pPr>
            <w:r>
              <w:rPr>
                <w:sz w:val="24"/>
                <w:szCs w:val="24"/>
              </w:rPr>
              <w:t>I can identify historic developments that impacted city structure during the Jim Crow Era in the US.</w:t>
            </w:r>
          </w:p>
          <w:p w14:paraId="14E40ABE" w14:textId="77777777" w:rsidR="00AF0A27" w:rsidRDefault="00AF0A27">
            <w:pPr>
              <w:rPr>
                <w:sz w:val="24"/>
                <w:szCs w:val="24"/>
              </w:rPr>
            </w:pPr>
          </w:p>
          <w:p w14:paraId="0B7CD240" w14:textId="77777777" w:rsidR="00AF0A27" w:rsidRDefault="00000000">
            <w:pPr>
              <w:rPr>
                <w:sz w:val="24"/>
                <w:szCs w:val="24"/>
              </w:rPr>
            </w:pPr>
            <w:r>
              <w:rPr>
                <w:sz w:val="24"/>
                <w:szCs w:val="24"/>
              </w:rPr>
              <w:t>I can examine the biography of Donald Sampson to provide real life examples of how historic developments changed city structures.</w:t>
            </w:r>
          </w:p>
          <w:p w14:paraId="4E9A8FB4" w14:textId="77777777" w:rsidR="00AF0A27" w:rsidRDefault="00AF0A27">
            <w:pPr>
              <w:rPr>
                <w:sz w:val="24"/>
                <w:szCs w:val="24"/>
              </w:rPr>
            </w:pPr>
          </w:p>
          <w:p w14:paraId="1A87DDE9" w14:textId="77777777" w:rsidR="00AF0A27" w:rsidRDefault="00000000">
            <w:pPr>
              <w:rPr>
                <w:sz w:val="24"/>
                <w:szCs w:val="24"/>
              </w:rPr>
            </w:pPr>
            <w:r>
              <w:rPr>
                <w:sz w:val="24"/>
                <w:szCs w:val="24"/>
              </w:rPr>
              <w:t>I can explain the extent to which desegregation impacted city structure in the US.</w:t>
            </w:r>
          </w:p>
          <w:p w14:paraId="6958EE3C" w14:textId="77777777" w:rsidR="00AF0A27" w:rsidRDefault="00AF0A27">
            <w:pPr>
              <w:rPr>
                <w:b/>
                <w:sz w:val="24"/>
                <w:szCs w:val="24"/>
              </w:rPr>
            </w:pPr>
          </w:p>
        </w:tc>
      </w:tr>
      <w:tr w:rsidR="00AF0A27" w14:paraId="251918F3" w14:textId="77777777">
        <w:trPr>
          <w:trHeight w:val="148"/>
          <w:jc w:val="center"/>
        </w:trPr>
        <w:tc>
          <w:tcPr>
            <w:tcW w:w="3735" w:type="dxa"/>
          </w:tcPr>
          <w:p w14:paraId="268632D4" w14:textId="77777777" w:rsidR="00AF0A27" w:rsidRDefault="00000000">
            <w:pPr>
              <w:spacing w:after="80"/>
              <w:rPr>
                <w:b/>
                <w:sz w:val="24"/>
                <w:szCs w:val="24"/>
              </w:rPr>
            </w:pPr>
            <w:r>
              <w:rPr>
                <w:b/>
                <w:sz w:val="24"/>
                <w:szCs w:val="24"/>
              </w:rPr>
              <w:t xml:space="preserve">Success Criteria </w:t>
            </w:r>
          </w:p>
        </w:tc>
        <w:tc>
          <w:tcPr>
            <w:tcW w:w="10545" w:type="dxa"/>
          </w:tcPr>
          <w:p w14:paraId="0558BA79" w14:textId="77777777" w:rsidR="00AF0A27" w:rsidRDefault="00000000">
            <w:pPr>
              <w:rPr>
                <w:sz w:val="24"/>
                <w:szCs w:val="24"/>
              </w:rPr>
            </w:pPr>
            <w:r>
              <w:rPr>
                <w:sz w:val="24"/>
                <w:szCs w:val="24"/>
              </w:rPr>
              <w:t>Students will correctly identify segregation and desegregation as the historic developments that impacted city structure and urban land use in the US.</w:t>
            </w:r>
          </w:p>
          <w:p w14:paraId="37F66410" w14:textId="77777777" w:rsidR="00AF0A27" w:rsidRDefault="00AF0A27">
            <w:pPr>
              <w:rPr>
                <w:sz w:val="24"/>
                <w:szCs w:val="24"/>
              </w:rPr>
            </w:pPr>
          </w:p>
          <w:p w14:paraId="026984D2" w14:textId="77777777" w:rsidR="00AF0A27" w:rsidRDefault="00000000">
            <w:pPr>
              <w:rPr>
                <w:sz w:val="24"/>
                <w:szCs w:val="24"/>
              </w:rPr>
            </w:pPr>
            <w:r>
              <w:rPr>
                <w:sz w:val="24"/>
                <w:szCs w:val="24"/>
              </w:rPr>
              <w:t>Students explain the extent to which segregation and desegregation impacted city structure in the US.</w:t>
            </w:r>
          </w:p>
        </w:tc>
      </w:tr>
      <w:tr w:rsidR="00AF0A27" w14:paraId="3C54B339" w14:textId="77777777">
        <w:trPr>
          <w:trHeight w:val="148"/>
          <w:jc w:val="center"/>
        </w:trPr>
        <w:tc>
          <w:tcPr>
            <w:tcW w:w="3735" w:type="dxa"/>
          </w:tcPr>
          <w:p w14:paraId="4EDEDFA5" w14:textId="77777777" w:rsidR="00AF0A27" w:rsidRDefault="00000000">
            <w:pPr>
              <w:spacing w:after="80"/>
              <w:rPr>
                <w:i/>
                <w:sz w:val="24"/>
                <w:szCs w:val="24"/>
              </w:rPr>
            </w:pPr>
            <w:r>
              <w:rPr>
                <w:b/>
                <w:sz w:val="24"/>
                <w:szCs w:val="24"/>
              </w:rPr>
              <w:t>Setting the Purpose and Activating Strategy</w:t>
            </w:r>
          </w:p>
        </w:tc>
        <w:tc>
          <w:tcPr>
            <w:tcW w:w="10545" w:type="dxa"/>
          </w:tcPr>
          <w:p w14:paraId="5736A4B7" w14:textId="77777777" w:rsidR="00AF0A27" w:rsidRDefault="00000000">
            <w:pPr>
              <w:rPr>
                <w:sz w:val="24"/>
                <w:szCs w:val="24"/>
              </w:rPr>
            </w:pPr>
            <w:r>
              <w:rPr>
                <w:sz w:val="24"/>
                <w:szCs w:val="24"/>
              </w:rPr>
              <w:t>Students will be looking at real life examples to actively engage them, since students will be able to make personal connections with the material.</w:t>
            </w:r>
          </w:p>
          <w:p w14:paraId="6659F045" w14:textId="77777777" w:rsidR="00AF0A27" w:rsidRDefault="00AF0A27">
            <w:pPr>
              <w:rPr>
                <w:sz w:val="24"/>
                <w:szCs w:val="24"/>
              </w:rPr>
            </w:pPr>
          </w:p>
          <w:p w14:paraId="23638792" w14:textId="77777777" w:rsidR="00AF0A27" w:rsidRDefault="00000000">
            <w:pPr>
              <w:rPr>
                <w:sz w:val="24"/>
                <w:szCs w:val="24"/>
              </w:rPr>
            </w:pPr>
            <w:r>
              <w:rPr>
                <w:sz w:val="24"/>
                <w:szCs w:val="24"/>
              </w:rPr>
              <w:t>Students will have prior knowledge of the city structures, and essential and non-essential services so they will be able to see how segregation and desegregation affected urban land use and city structure.</w:t>
            </w:r>
          </w:p>
        </w:tc>
      </w:tr>
      <w:tr w:rsidR="00AF0A27" w14:paraId="1307109B" w14:textId="77777777">
        <w:trPr>
          <w:trHeight w:val="148"/>
          <w:jc w:val="center"/>
        </w:trPr>
        <w:tc>
          <w:tcPr>
            <w:tcW w:w="3735" w:type="dxa"/>
          </w:tcPr>
          <w:p w14:paraId="186C5A9D" w14:textId="77777777" w:rsidR="00AF0A27" w:rsidRDefault="00000000">
            <w:pPr>
              <w:spacing w:after="80"/>
              <w:rPr>
                <w:i/>
                <w:sz w:val="24"/>
                <w:szCs w:val="24"/>
                <w:highlight w:val="magenta"/>
              </w:rPr>
            </w:pPr>
            <w:r>
              <w:rPr>
                <w:b/>
                <w:sz w:val="24"/>
                <w:szCs w:val="24"/>
              </w:rPr>
              <w:t>Instructional Sequence</w:t>
            </w:r>
          </w:p>
        </w:tc>
        <w:tc>
          <w:tcPr>
            <w:tcW w:w="10545" w:type="dxa"/>
          </w:tcPr>
          <w:p w14:paraId="0FDD08C3" w14:textId="77777777" w:rsidR="00AF0A27" w:rsidRDefault="00000000">
            <w:pPr>
              <w:numPr>
                <w:ilvl w:val="0"/>
                <w:numId w:val="2"/>
              </w:numPr>
              <w:rPr>
                <w:b/>
                <w:sz w:val="24"/>
                <w:szCs w:val="24"/>
              </w:rPr>
            </w:pPr>
            <w:r>
              <w:rPr>
                <w:b/>
                <w:sz w:val="24"/>
                <w:szCs w:val="24"/>
              </w:rPr>
              <w:t>Photo Analysis:</w:t>
            </w:r>
          </w:p>
          <w:p w14:paraId="2DA5DE82" w14:textId="77777777" w:rsidR="00AF0A27" w:rsidRDefault="00000000">
            <w:pPr>
              <w:numPr>
                <w:ilvl w:val="1"/>
                <w:numId w:val="2"/>
              </w:numPr>
              <w:rPr>
                <w:sz w:val="24"/>
                <w:szCs w:val="24"/>
              </w:rPr>
            </w:pPr>
            <w:r>
              <w:rPr>
                <w:sz w:val="24"/>
                <w:szCs w:val="24"/>
              </w:rPr>
              <w:t xml:space="preserve">Students will look at photos showing segregation in the US from the </w:t>
            </w:r>
            <w:hyperlink r:id="rId6">
              <w:r>
                <w:rPr>
                  <w:color w:val="1155CC"/>
                  <w:sz w:val="24"/>
                  <w:szCs w:val="24"/>
                  <w:u w:val="single"/>
                </w:rPr>
                <w:t>Gordon Parks Foundation</w:t>
              </w:r>
            </w:hyperlink>
            <w:r>
              <w:rPr>
                <w:sz w:val="24"/>
                <w:szCs w:val="24"/>
              </w:rPr>
              <w:t xml:space="preserve"> and identify ways that segregation affected the way that cities are organized. (</w:t>
            </w:r>
            <w:proofErr w:type="gramStart"/>
            <w:r>
              <w:rPr>
                <w:sz w:val="24"/>
                <w:szCs w:val="24"/>
              </w:rPr>
              <w:t>formative</w:t>
            </w:r>
            <w:proofErr w:type="gramEnd"/>
            <w:r>
              <w:rPr>
                <w:sz w:val="24"/>
                <w:szCs w:val="24"/>
              </w:rPr>
              <w:t xml:space="preserve"> assessment)</w:t>
            </w:r>
          </w:p>
          <w:p w14:paraId="4F55E782" w14:textId="77777777" w:rsidR="00AF0A27" w:rsidRDefault="00000000">
            <w:pPr>
              <w:numPr>
                <w:ilvl w:val="1"/>
                <w:numId w:val="2"/>
              </w:numPr>
              <w:rPr>
                <w:sz w:val="24"/>
                <w:szCs w:val="24"/>
              </w:rPr>
            </w:pPr>
            <w:r>
              <w:rPr>
                <w:sz w:val="24"/>
                <w:szCs w:val="24"/>
              </w:rPr>
              <w:t>This can be done in groups, as a whole class, or individually.</w:t>
            </w:r>
          </w:p>
          <w:p w14:paraId="2D9F4E9A" w14:textId="77777777" w:rsidR="00AF0A27" w:rsidRDefault="00000000">
            <w:pPr>
              <w:numPr>
                <w:ilvl w:val="1"/>
                <w:numId w:val="2"/>
              </w:numPr>
              <w:rPr>
                <w:sz w:val="24"/>
                <w:szCs w:val="24"/>
              </w:rPr>
            </w:pPr>
            <w:r>
              <w:rPr>
                <w:sz w:val="24"/>
                <w:szCs w:val="24"/>
              </w:rPr>
              <w:t xml:space="preserve">To extend this activity teacher could use a photo analysis graphic </w:t>
            </w:r>
            <w:proofErr w:type="gramStart"/>
            <w:r>
              <w:rPr>
                <w:sz w:val="24"/>
                <w:szCs w:val="24"/>
              </w:rPr>
              <w:t>organizer</w:t>
            </w:r>
            <w:proofErr w:type="gramEnd"/>
          </w:p>
          <w:p w14:paraId="539744C2" w14:textId="77777777" w:rsidR="00AF0A27" w:rsidRDefault="00000000">
            <w:pPr>
              <w:numPr>
                <w:ilvl w:val="0"/>
                <w:numId w:val="2"/>
              </w:numPr>
              <w:rPr>
                <w:b/>
                <w:sz w:val="24"/>
                <w:szCs w:val="24"/>
              </w:rPr>
            </w:pPr>
            <w:r>
              <w:rPr>
                <w:b/>
                <w:sz w:val="24"/>
                <w:szCs w:val="24"/>
              </w:rPr>
              <w:t>African American History Calendar Biography of Donald Sampson:</w:t>
            </w:r>
          </w:p>
          <w:p w14:paraId="6D35A602" w14:textId="77777777" w:rsidR="00AF0A27" w:rsidRDefault="00000000">
            <w:pPr>
              <w:numPr>
                <w:ilvl w:val="1"/>
                <w:numId w:val="2"/>
              </w:numPr>
              <w:rPr>
                <w:sz w:val="24"/>
                <w:szCs w:val="24"/>
              </w:rPr>
            </w:pPr>
            <w:r>
              <w:rPr>
                <w:sz w:val="24"/>
                <w:szCs w:val="24"/>
              </w:rPr>
              <w:lastRenderedPageBreak/>
              <w:t xml:space="preserve">Students will read the biography of Donald Sampson aloud from the African American History Calendar, students can also look at these additional resources from the </w:t>
            </w:r>
            <w:hyperlink r:id="rId7">
              <w:r>
                <w:rPr>
                  <w:color w:val="1155CC"/>
                  <w:sz w:val="24"/>
                  <w:szCs w:val="24"/>
                  <w:u w:val="single"/>
                </w:rPr>
                <w:t>Greenville News</w:t>
              </w:r>
            </w:hyperlink>
            <w:r>
              <w:rPr>
                <w:sz w:val="24"/>
                <w:szCs w:val="24"/>
              </w:rPr>
              <w:t xml:space="preserve"> and this </w:t>
            </w:r>
            <w:hyperlink r:id="rId8">
              <w:r>
                <w:rPr>
                  <w:color w:val="1155CC"/>
                  <w:sz w:val="24"/>
                  <w:szCs w:val="24"/>
                  <w:u w:val="single"/>
                </w:rPr>
                <w:t>South Carolina State Bill</w:t>
              </w:r>
            </w:hyperlink>
            <w:r>
              <w:rPr>
                <w:sz w:val="24"/>
                <w:szCs w:val="24"/>
              </w:rPr>
              <w:t xml:space="preserve"> honoring Donald Sampson. </w:t>
            </w:r>
          </w:p>
          <w:p w14:paraId="3E2E8B45" w14:textId="77777777" w:rsidR="00AF0A27" w:rsidRDefault="00000000">
            <w:pPr>
              <w:numPr>
                <w:ilvl w:val="1"/>
                <w:numId w:val="2"/>
              </w:numPr>
              <w:rPr>
                <w:sz w:val="24"/>
                <w:szCs w:val="24"/>
              </w:rPr>
            </w:pPr>
            <w:r>
              <w:rPr>
                <w:sz w:val="24"/>
                <w:szCs w:val="24"/>
              </w:rPr>
              <w:t>Next students will then individually respond to the prompt “How did desegregation affect urban land use and city structure in the US” on a sticky note (formative assessment)</w:t>
            </w:r>
          </w:p>
          <w:p w14:paraId="1AA1A950" w14:textId="77777777" w:rsidR="00AF0A27" w:rsidRDefault="00000000">
            <w:pPr>
              <w:numPr>
                <w:ilvl w:val="1"/>
                <w:numId w:val="2"/>
              </w:numPr>
              <w:rPr>
                <w:sz w:val="24"/>
                <w:szCs w:val="24"/>
              </w:rPr>
            </w:pPr>
            <w:r>
              <w:rPr>
                <w:sz w:val="24"/>
                <w:szCs w:val="24"/>
              </w:rPr>
              <w:t>Then students will then put their sticky notes on the white board and group their response into categories. (</w:t>
            </w:r>
            <w:proofErr w:type="gramStart"/>
            <w:r>
              <w:rPr>
                <w:sz w:val="24"/>
                <w:szCs w:val="24"/>
              </w:rPr>
              <w:t>formative</w:t>
            </w:r>
            <w:proofErr w:type="gramEnd"/>
            <w:r>
              <w:rPr>
                <w:sz w:val="24"/>
                <w:szCs w:val="24"/>
              </w:rPr>
              <w:t xml:space="preserve"> assessment)</w:t>
            </w:r>
          </w:p>
          <w:p w14:paraId="46E93455" w14:textId="77777777" w:rsidR="00AF0A27" w:rsidRDefault="00000000">
            <w:pPr>
              <w:numPr>
                <w:ilvl w:val="1"/>
                <w:numId w:val="2"/>
              </w:numPr>
              <w:rPr>
                <w:sz w:val="24"/>
                <w:szCs w:val="24"/>
              </w:rPr>
            </w:pPr>
            <w:r>
              <w:rPr>
                <w:sz w:val="24"/>
                <w:szCs w:val="24"/>
              </w:rPr>
              <w:t xml:space="preserve">After they categorize their </w:t>
            </w:r>
            <w:proofErr w:type="gramStart"/>
            <w:r>
              <w:rPr>
                <w:sz w:val="24"/>
                <w:szCs w:val="24"/>
              </w:rPr>
              <w:t>answers</w:t>
            </w:r>
            <w:proofErr w:type="gramEnd"/>
            <w:r>
              <w:rPr>
                <w:sz w:val="24"/>
                <w:szCs w:val="24"/>
              </w:rPr>
              <w:t xml:space="preserve"> students will then respond to the free response questions.</w:t>
            </w:r>
          </w:p>
          <w:p w14:paraId="7B898BA6" w14:textId="77777777" w:rsidR="00AF0A27" w:rsidRDefault="00000000">
            <w:pPr>
              <w:numPr>
                <w:ilvl w:val="0"/>
                <w:numId w:val="2"/>
              </w:numPr>
              <w:rPr>
                <w:b/>
                <w:sz w:val="24"/>
                <w:szCs w:val="24"/>
              </w:rPr>
            </w:pPr>
            <w:r>
              <w:rPr>
                <w:b/>
                <w:sz w:val="24"/>
                <w:szCs w:val="24"/>
              </w:rPr>
              <w:t>Free Response Questions:</w:t>
            </w:r>
          </w:p>
          <w:p w14:paraId="66BF5949" w14:textId="77777777" w:rsidR="00AF0A27" w:rsidRDefault="00000000">
            <w:pPr>
              <w:numPr>
                <w:ilvl w:val="1"/>
                <w:numId w:val="2"/>
              </w:numPr>
              <w:rPr>
                <w:sz w:val="24"/>
                <w:szCs w:val="24"/>
              </w:rPr>
            </w:pPr>
            <w:r>
              <w:rPr>
                <w:sz w:val="24"/>
                <w:szCs w:val="24"/>
              </w:rPr>
              <w:t>students will then respond individually to the three free response questions which are made from the Learning Objective. (</w:t>
            </w:r>
            <w:proofErr w:type="gramStart"/>
            <w:r>
              <w:rPr>
                <w:sz w:val="24"/>
                <w:szCs w:val="24"/>
              </w:rPr>
              <w:t>summative</w:t>
            </w:r>
            <w:proofErr w:type="gramEnd"/>
            <w:r>
              <w:rPr>
                <w:sz w:val="24"/>
                <w:szCs w:val="24"/>
              </w:rPr>
              <w:t xml:space="preserve"> assessment)</w:t>
            </w:r>
          </w:p>
          <w:p w14:paraId="55D13AA2" w14:textId="77777777" w:rsidR="00AF0A27" w:rsidRDefault="00000000">
            <w:pPr>
              <w:numPr>
                <w:ilvl w:val="1"/>
                <w:numId w:val="2"/>
              </w:numPr>
              <w:rPr>
                <w:sz w:val="24"/>
                <w:szCs w:val="24"/>
              </w:rPr>
            </w:pPr>
            <w:r>
              <w:rPr>
                <w:sz w:val="24"/>
                <w:szCs w:val="24"/>
              </w:rPr>
              <w:t>Free Response Questions:</w:t>
            </w:r>
          </w:p>
          <w:p w14:paraId="56C32F05" w14:textId="77777777" w:rsidR="00AF0A27" w:rsidRDefault="00000000">
            <w:pPr>
              <w:numPr>
                <w:ilvl w:val="2"/>
                <w:numId w:val="2"/>
              </w:numPr>
              <w:rPr>
                <w:sz w:val="24"/>
                <w:szCs w:val="24"/>
              </w:rPr>
            </w:pPr>
            <w:r>
              <w:rPr>
                <w:sz w:val="24"/>
                <w:szCs w:val="24"/>
              </w:rPr>
              <w:t>Identify historic developments that impacted city structure during the Jim Crow Era in the US.</w:t>
            </w:r>
          </w:p>
          <w:p w14:paraId="18EFA850" w14:textId="77777777" w:rsidR="00AF0A27" w:rsidRDefault="00000000">
            <w:pPr>
              <w:numPr>
                <w:ilvl w:val="2"/>
                <w:numId w:val="2"/>
              </w:numPr>
              <w:rPr>
                <w:sz w:val="24"/>
                <w:szCs w:val="24"/>
              </w:rPr>
            </w:pPr>
            <w:r>
              <w:rPr>
                <w:sz w:val="24"/>
                <w:szCs w:val="24"/>
              </w:rPr>
              <w:t>Explain the extent to which desegregation impacted city structure in the US.</w:t>
            </w:r>
          </w:p>
          <w:p w14:paraId="3D18C234" w14:textId="77777777" w:rsidR="00AF0A27" w:rsidRDefault="00000000">
            <w:pPr>
              <w:numPr>
                <w:ilvl w:val="0"/>
                <w:numId w:val="2"/>
              </w:numPr>
              <w:rPr>
                <w:b/>
                <w:sz w:val="24"/>
                <w:szCs w:val="24"/>
              </w:rPr>
            </w:pPr>
            <w:r>
              <w:rPr>
                <w:b/>
                <w:sz w:val="24"/>
                <w:szCs w:val="24"/>
              </w:rPr>
              <w:t>Closure:</w:t>
            </w:r>
          </w:p>
          <w:p w14:paraId="79DF271E" w14:textId="77777777" w:rsidR="00AF0A27" w:rsidRDefault="00000000">
            <w:pPr>
              <w:numPr>
                <w:ilvl w:val="1"/>
                <w:numId w:val="2"/>
              </w:numPr>
              <w:rPr>
                <w:sz w:val="24"/>
                <w:szCs w:val="24"/>
              </w:rPr>
            </w:pPr>
            <w:r>
              <w:rPr>
                <w:sz w:val="24"/>
                <w:szCs w:val="24"/>
              </w:rPr>
              <w:t>Padlet response (if technology is available, if not this can be done on a sticky note)</w:t>
            </w:r>
          </w:p>
          <w:p w14:paraId="00ECAF20" w14:textId="77777777" w:rsidR="00AF0A27" w:rsidRDefault="00000000">
            <w:pPr>
              <w:numPr>
                <w:ilvl w:val="1"/>
                <w:numId w:val="2"/>
              </w:numPr>
              <w:rPr>
                <w:sz w:val="24"/>
                <w:szCs w:val="24"/>
              </w:rPr>
            </w:pPr>
            <w:r>
              <w:rPr>
                <w:sz w:val="24"/>
                <w:szCs w:val="24"/>
              </w:rPr>
              <w:t>What effects of segregation on urban land use do you still see today? (formative)</w:t>
            </w:r>
          </w:p>
        </w:tc>
      </w:tr>
      <w:tr w:rsidR="00AF0A27" w14:paraId="603EA947" w14:textId="77777777">
        <w:trPr>
          <w:trHeight w:val="148"/>
          <w:jc w:val="center"/>
        </w:trPr>
        <w:tc>
          <w:tcPr>
            <w:tcW w:w="3735" w:type="dxa"/>
          </w:tcPr>
          <w:p w14:paraId="1114C3B5" w14:textId="77777777" w:rsidR="00AF0A27" w:rsidRDefault="00000000">
            <w:pPr>
              <w:spacing w:after="80"/>
              <w:rPr>
                <w:i/>
                <w:sz w:val="24"/>
                <w:szCs w:val="24"/>
              </w:rPr>
            </w:pPr>
            <w:r>
              <w:rPr>
                <w:b/>
                <w:sz w:val="24"/>
                <w:szCs w:val="24"/>
              </w:rPr>
              <w:lastRenderedPageBreak/>
              <w:t>Differentiation and Extension</w:t>
            </w:r>
          </w:p>
        </w:tc>
        <w:tc>
          <w:tcPr>
            <w:tcW w:w="10545" w:type="dxa"/>
          </w:tcPr>
          <w:p w14:paraId="64A4BAF9" w14:textId="77777777" w:rsidR="00AF0A27" w:rsidRDefault="00000000">
            <w:pPr>
              <w:rPr>
                <w:sz w:val="24"/>
                <w:szCs w:val="24"/>
              </w:rPr>
            </w:pPr>
            <w:r>
              <w:rPr>
                <w:sz w:val="24"/>
                <w:szCs w:val="24"/>
              </w:rPr>
              <w:t xml:space="preserve">Teacher can provide sentence structures to help students who may read below grade </w:t>
            </w:r>
            <w:proofErr w:type="gramStart"/>
            <w:r>
              <w:rPr>
                <w:sz w:val="24"/>
                <w:szCs w:val="24"/>
              </w:rPr>
              <w:t>level</w:t>
            </w:r>
            <w:proofErr w:type="gramEnd"/>
          </w:p>
          <w:p w14:paraId="1EA5DE34" w14:textId="77777777" w:rsidR="00AF0A27" w:rsidRDefault="00AF0A27">
            <w:pPr>
              <w:rPr>
                <w:sz w:val="24"/>
                <w:szCs w:val="24"/>
              </w:rPr>
            </w:pPr>
          </w:p>
          <w:p w14:paraId="5C4A36B9" w14:textId="77777777" w:rsidR="00AF0A27" w:rsidRDefault="00000000">
            <w:pPr>
              <w:rPr>
                <w:sz w:val="24"/>
                <w:szCs w:val="24"/>
              </w:rPr>
            </w:pPr>
            <w:r>
              <w:rPr>
                <w:sz w:val="24"/>
                <w:szCs w:val="24"/>
              </w:rPr>
              <w:t xml:space="preserve">Teachers also pair students together in different ways: </w:t>
            </w:r>
          </w:p>
          <w:p w14:paraId="26223C23" w14:textId="77777777" w:rsidR="00AF0A27" w:rsidRDefault="00000000">
            <w:pPr>
              <w:numPr>
                <w:ilvl w:val="0"/>
                <w:numId w:val="4"/>
              </w:numPr>
              <w:rPr>
                <w:sz w:val="24"/>
                <w:szCs w:val="24"/>
              </w:rPr>
            </w:pPr>
            <w:r>
              <w:rPr>
                <w:sz w:val="24"/>
                <w:szCs w:val="24"/>
              </w:rPr>
              <w:t xml:space="preserve">groups with students who have the same Lexile level, teacher will provide targeted support to the lower Lexile level </w:t>
            </w:r>
            <w:proofErr w:type="gramStart"/>
            <w:r>
              <w:rPr>
                <w:sz w:val="24"/>
                <w:szCs w:val="24"/>
              </w:rPr>
              <w:t>groups</w:t>
            </w:r>
            <w:proofErr w:type="gramEnd"/>
          </w:p>
          <w:p w14:paraId="0A69D7E5" w14:textId="77777777" w:rsidR="00AF0A27" w:rsidRDefault="00000000">
            <w:pPr>
              <w:numPr>
                <w:ilvl w:val="0"/>
                <w:numId w:val="4"/>
              </w:numPr>
              <w:rPr>
                <w:sz w:val="24"/>
                <w:szCs w:val="24"/>
              </w:rPr>
            </w:pPr>
            <w:r>
              <w:rPr>
                <w:sz w:val="24"/>
                <w:szCs w:val="24"/>
              </w:rPr>
              <w:t xml:space="preserve">groups with student of mixed Lexile levels so that students with low levels are paired students of higher Lexile level for </w:t>
            </w:r>
            <w:proofErr w:type="gramStart"/>
            <w:r>
              <w:rPr>
                <w:sz w:val="24"/>
                <w:szCs w:val="24"/>
              </w:rPr>
              <w:t>peer to peer</w:t>
            </w:r>
            <w:proofErr w:type="gramEnd"/>
            <w:r>
              <w:rPr>
                <w:sz w:val="24"/>
                <w:szCs w:val="24"/>
              </w:rPr>
              <w:t xml:space="preserve"> support</w:t>
            </w:r>
          </w:p>
          <w:p w14:paraId="198C231E" w14:textId="77777777" w:rsidR="00AF0A27" w:rsidRDefault="00AF0A27">
            <w:pPr>
              <w:rPr>
                <w:sz w:val="24"/>
                <w:szCs w:val="24"/>
              </w:rPr>
            </w:pPr>
          </w:p>
          <w:p w14:paraId="302BEED8" w14:textId="77777777" w:rsidR="00AF0A27" w:rsidRDefault="00000000">
            <w:pPr>
              <w:rPr>
                <w:sz w:val="24"/>
                <w:szCs w:val="24"/>
              </w:rPr>
            </w:pPr>
            <w:r>
              <w:rPr>
                <w:sz w:val="24"/>
                <w:szCs w:val="24"/>
              </w:rPr>
              <w:t xml:space="preserve">Teacher can provide modified free response questions such as fill in the blank with a word bank as an </w:t>
            </w:r>
            <w:proofErr w:type="gramStart"/>
            <w:r>
              <w:rPr>
                <w:sz w:val="24"/>
                <w:szCs w:val="24"/>
              </w:rPr>
              <w:t>accommodation</w:t>
            </w:r>
            <w:proofErr w:type="gramEnd"/>
          </w:p>
          <w:p w14:paraId="2076B01C" w14:textId="77777777" w:rsidR="00AF0A27" w:rsidRDefault="00AF0A27">
            <w:pPr>
              <w:rPr>
                <w:sz w:val="24"/>
                <w:szCs w:val="24"/>
              </w:rPr>
            </w:pPr>
          </w:p>
          <w:p w14:paraId="044EDB45" w14:textId="77777777" w:rsidR="00AF0A27" w:rsidRDefault="00000000">
            <w:pPr>
              <w:rPr>
                <w:sz w:val="24"/>
                <w:szCs w:val="24"/>
              </w:rPr>
            </w:pPr>
            <w:r>
              <w:rPr>
                <w:sz w:val="24"/>
                <w:szCs w:val="24"/>
              </w:rPr>
              <w:lastRenderedPageBreak/>
              <w:t>For the photo analysis students could be provided a word bank and pair the pictures from a word bank to help analyze the photos.</w:t>
            </w:r>
          </w:p>
        </w:tc>
      </w:tr>
      <w:tr w:rsidR="00AF0A27" w14:paraId="6EED9741" w14:textId="77777777">
        <w:trPr>
          <w:trHeight w:val="148"/>
          <w:jc w:val="center"/>
        </w:trPr>
        <w:tc>
          <w:tcPr>
            <w:tcW w:w="3735" w:type="dxa"/>
          </w:tcPr>
          <w:p w14:paraId="5EF0E002" w14:textId="77777777" w:rsidR="00AF0A27" w:rsidRDefault="00000000">
            <w:pPr>
              <w:spacing w:after="80"/>
              <w:rPr>
                <w:i/>
                <w:sz w:val="24"/>
                <w:szCs w:val="24"/>
                <w:highlight w:val="red"/>
              </w:rPr>
            </w:pPr>
            <w:r>
              <w:rPr>
                <w:b/>
                <w:sz w:val="24"/>
                <w:szCs w:val="24"/>
              </w:rPr>
              <w:lastRenderedPageBreak/>
              <w:t>Assessment/Product</w:t>
            </w:r>
          </w:p>
        </w:tc>
        <w:tc>
          <w:tcPr>
            <w:tcW w:w="10545" w:type="dxa"/>
          </w:tcPr>
          <w:p w14:paraId="59CE970C" w14:textId="77777777" w:rsidR="00AF0A27" w:rsidRDefault="00000000">
            <w:pPr>
              <w:rPr>
                <w:sz w:val="24"/>
                <w:szCs w:val="24"/>
              </w:rPr>
            </w:pPr>
            <w:r>
              <w:rPr>
                <w:sz w:val="24"/>
                <w:szCs w:val="24"/>
              </w:rPr>
              <w:t>students will have several opportunities to demonstrate their mastery.</w:t>
            </w:r>
          </w:p>
          <w:p w14:paraId="65859DE5" w14:textId="77777777" w:rsidR="00AF0A27" w:rsidRDefault="00000000">
            <w:pPr>
              <w:numPr>
                <w:ilvl w:val="0"/>
                <w:numId w:val="3"/>
              </w:numPr>
              <w:rPr>
                <w:sz w:val="24"/>
                <w:szCs w:val="24"/>
              </w:rPr>
            </w:pPr>
            <w:r>
              <w:rPr>
                <w:sz w:val="24"/>
                <w:szCs w:val="24"/>
              </w:rPr>
              <w:t xml:space="preserve">the photo analysis will be a formative </w:t>
            </w:r>
            <w:proofErr w:type="gramStart"/>
            <w:r>
              <w:rPr>
                <w:sz w:val="24"/>
                <w:szCs w:val="24"/>
              </w:rPr>
              <w:t>assessment</w:t>
            </w:r>
            <w:proofErr w:type="gramEnd"/>
          </w:p>
          <w:p w14:paraId="520741AB" w14:textId="77777777" w:rsidR="00AF0A27" w:rsidRDefault="00000000">
            <w:pPr>
              <w:numPr>
                <w:ilvl w:val="0"/>
                <w:numId w:val="3"/>
              </w:numPr>
              <w:rPr>
                <w:sz w:val="24"/>
                <w:szCs w:val="24"/>
              </w:rPr>
            </w:pPr>
            <w:r>
              <w:rPr>
                <w:sz w:val="24"/>
                <w:szCs w:val="24"/>
              </w:rPr>
              <w:t xml:space="preserve">sticky notes will be formative </w:t>
            </w:r>
            <w:proofErr w:type="gramStart"/>
            <w:r>
              <w:rPr>
                <w:sz w:val="24"/>
                <w:szCs w:val="24"/>
              </w:rPr>
              <w:t>assessments</w:t>
            </w:r>
            <w:proofErr w:type="gramEnd"/>
          </w:p>
          <w:p w14:paraId="7B6F110A" w14:textId="77777777" w:rsidR="00AF0A27" w:rsidRDefault="00000000">
            <w:pPr>
              <w:numPr>
                <w:ilvl w:val="0"/>
                <w:numId w:val="3"/>
              </w:numPr>
              <w:rPr>
                <w:sz w:val="24"/>
                <w:szCs w:val="24"/>
              </w:rPr>
            </w:pPr>
            <w:r>
              <w:rPr>
                <w:sz w:val="24"/>
                <w:szCs w:val="24"/>
              </w:rPr>
              <w:t>the free response question will be a summative assessment</w:t>
            </w:r>
          </w:p>
        </w:tc>
      </w:tr>
      <w:tr w:rsidR="00AF0A27" w14:paraId="24E08AB8" w14:textId="77777777">
        <w:trPr>
          <w:trHeight w:val="148"/>
          <w:jc w:val="center"/>
        </w:trPr>
        <w:tc>
          <w:tcPr>
            <w:tcW w:w="3735" w:type="dxa"/>
          </w:tcPr>
          <w:p w14:paraId="2BD084BD" w14:textId="77777777" w:rsidR="00AF0A27" w:rsidRDefault="00000000">
            <w:pPr>
              <w:spacing w:after="80"/>
              <w:rPr>
                <w:i/>
                <w:sz w:val="24"/>
                <w:szCs w:val="24"/>
              </w:rPr>
            </w:pPr>
            <w:r>
              <w:rPr>
                <w:b/>
                <w:sz w:val="24"/>
                <w:szCs w:val="24"/>
              </w:rPr>
              <w:t>Lesson Reflection/Closure</w:t>
            </w:r>
          </w:p>
        </w:tc>
        <w:tc>
          <w:tcPr>
            <w:tcW w:w="10545" w:type="dxa"/>
          </w:tcPr>
          <w:p w14:paraId="7980FE54" w14:textId="77777777" w:rsidR="00AF0A27" w:rsidRDefault="00000000">
            <w:pPr>
              <w:rPr>
                <w:sz w:val="24"/>
                <w:szCs w:val="24"/>
              </w:rPr>
            </w:pPr>
            <w:r>
              <w:rPr>
                <w:sz w:val="24"/>
                <w:szCs w:val="24"/>
              </w:rPr>
              <w:t>Students will answer a reflection question that discusses a big picture idea and a personal reflection.</w:t>
            </w:r>
          </w:p>
          <w:p w14:paraId="64A9DB24" w14:textId="77777777" w:rsidR="00AF0A27" w:rsidRDefault="00000000">
            <w:pPr>
              <w:numPr>
                <w:ilvl w:val="0"/>
                <w:numId w:val="1"/>
              </w:numPr>
              <w:rPr>
                <w:sz w:val="24"/>
                <w:szCs w:val="24"/>
              </w:rPr>
            </w:pPr>
            <w:r>
              <w:rPr>
                <w:sz w:val="24"/>
                <w:szCs w:val="24"/>
              </w:rPr>
              <w:t>What effects of segregation on urban land use do you still see today?</w:t>
            </w:r>
          </w:p>
          <w:p w14:paraId="6348F361" w14:textId="77777777" w:rsidR="00AF0A27" w:rsidRDefault="00000000">
            <w:pPr>
              <w:numPr>
                <w:ilvl w:val="1"/>
                <w:numId w:val="1"/>
              </w:numPr>
              <w:rPr>
                <w:sz w:val="24"/>
                <w:szCs w:val="24"/>
              </w:rPr>
            </w:pPr>
            <w:r>
              <w:rPr>
                <w:sz w:val="24"/>
                <w:szCs w:val="24"/>
              </w:rPr>
              <w:t xml:space="preserve">potential answers are buildings that were formally designated as </w:t>
            </w:r>
            <w:proofErr w:type="gramStart"/>
            <w:r>
              <w:rPr>
                <w:sz w:val="24"/>
                <w:szCs w:val="24"/>
              </w:rPr>
              <w:t>white</w:t>
            </w:r>
            <w:proofErr w:type="gramEnd"/>
            <w:r>
              <w:rPr>
                <w:sz w:val="24"/>
                <w:szCs w:val="24"/>
              </w:rPr>
              <w:t xml:space="preserve"> or non-white being used for different purposes today</w:t>
            </w:r>
          </w:p>
          <w:p w14:paraId="00ADC162" w14:textId="77777777" w:rsidR="00AF0A27" w:rsidRDefault="00000000">
            <w:pPr>
              <w:numPr>
                <w:ilvl w:val="2"/>
                <w:numId w:val="1"/>
              </w:numPr>
              <w:rPr>
                <w:sz w:val="24"/>
                <w:szCs w:val="24"/>
              </w:rPr>
            </w:pPr>
            <w:r>
              <w:rPr>
                <w:sz w:val="24"/>
                <w:szCs w:val="24"/>
              </w:rPr>
              <w:t>example: school buildings, libraries, etc.</w:t>
            </w:r>
          </w:p>
        </w:tc>
      </w:tr>
    </w:tbl>
    <w:p w14:paraId="55367E93" w14:textId="77777777" w:rsidR="00AF0A27" w:rsidRDefault="00AF0A27">
      <w:pPr>
        <w:spacing w:after="160" w:line="259" w:lineRule="auto"/>
        <w:rPr>
          <w:sz w:val="24"/>
          <w:szCs w:val="24"/>
        </w:rPr>
      </w:pPr>
    </w:p>
    <w:p w14:paraId="26A2A88E" w14:textId="77777777" w:rsidR="00AF0A27" w:rsidRDefault="00AF0A27"/>
    <w:sectPr w:rsidR="00AF0A27">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FFD"/>
    <w:multiLevelType w:val="multilevel"/>
    <w:tmpl w:val="731C7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E45B82"/>
    <w:multiLevelType w:val="multilevel"/>
    <w:tmpl w:val="BCA24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BC73B0"/>
    <w:multiLevelType w:val="multilevel"/>
    <w:tmpl w:val="096CB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AB0093"/>
    <w:multiLevelType w:val="multilevel"/>
    <w:tmpl w:val="69822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0598101">
    <w:abstractNumId w:val="0"/>
  </w:num>
  <w:num w:numId="2" w16cid:durableId="293876416">
    <w:abstractNumId w:val="1"/>
  </w:num>
  <w:num w:numId="3" w16cid:durableId="1918779684">
    <w:abstractNumId w:val="3"/>
  </w:num>
  <w:num w:numId="4" w16cid:durableId="2042170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27"/>
    <w:rsid w:val="00424C7F"/>
    <w:rsid w:val="00AF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4F93"/>
  <w15:docId w15:val="{6CBE1B9C-5253-49B5-90B8-0F1C0A5F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statehouse.gov/sess117_2007-2008/bills/5250.doc" TargetMode="External"/><Relationship Id="rId3" Type="http://schemas.openxmlformats.org/officeDocument/2006/relationships/settings" Target="settings.xml"/><Relationship Id="rId7" Type="http://schemas.openxmlformats.org/officeDocument/2006/relationships/hyperlink" Target="https://www.greenvilleonline.com/story/life/2015/02/01/south-carolina-black-history-month-donald-j-sampson/22350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rdonparksfoundation.org/about-the-foundation/mission" TargetMode="External"/><Relationship Id="rId5" Type="http://schemas.openxmlformats.org/officeDocument/2006/relationships/hyperlink" Target="https://ed.sc.gov/instruction/standards-learning/social-studies/standards/2019-south-carolina-social-studies-college-and-career-ready-standar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4984</Characters>
  <Application>Microsoft Office Word</Application>
  <DocSecurity>0</DocSecurity>
  <Lines>41</Lines>
  <Paragraphs>11</Paragraphs>
  <ScaleCrop>false</ScaleCrop>
  <Company>South Carolina Department of Education</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Derek</dc:creator>
  <cp:lastModifiedBy>Phillips, Derek</cp:lastModifiedBy>
  <cp:revision>2</cp:revision>
  <dcterms:created xsi:type="dcterms:W3CDTF">2023-01-20T14:31:00Z</dcterms:created>
  <dcterms:modified xsi:type="dcterms:W3CDTF">2023-01-20T14:31:00Z</dcterms:modified>
</cp:coreProperties>
</file>